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3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0"/>
        <w:gridCol w:w="8475"/>
      </w:tblGrid>
      <w:tr w14:paraId="1F519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315" w:type="dxa"/>
            <w:gridSpan w:val="2"/>
            <w:tcBorders>
              <w:top w:val="nil"/>
              <w:left w:val="nil"/>
              <w:bottom w:val="nil"/>
              <w:right w:val="nil"/>
            </w:tcBorders>
            <w:shd w:val="clear" w:color="auto" w:fill="auto"/>
            <w:noWrap/>
            <w:vAlign w:val="center"/>
          </w:tcPr>
          <w:p w14:paraId="7AC8A80A">
            <w:pPr>
              <w:keepNext w:val="0"/>
              <w:keepLines w:val="0"/>
              <w:widowControl/>
              <w:suppressLineNumbers w:val="0"/>
              <w:jc w:val="left"/>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附件：</w:t>
            </w:r>
          </w:p>
        </w:tc>
      </w:tr>
      <w:tr w14:paraId="29D67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2"/>
            <w:tcBorders>
              <w:top w:val="nil"/>
              <w:left w:val="nil"/>
              <w:bottom w:val="nil"/>
              <w:right w:val="nil"/>
            </w:tcBorders>
            <w:shd w:val="clear" w:color="auto" w:fill="auto"/>
            <w:noWrap/>
            <w:vAlign w:val="center"/>
          </w:tcPr>
          <w:p w14:paraId="572958F2">
            <w:pPr>
              <w:keepNext w:val="0"/>
              <w:keepLines w:val="0"/>
              <w:widowControl/>
              <w:suppressLineNumbers w:val="0"/>
              <w:jc w:val="center"/>
              <w:textAlignment w:val="center"/>
              <w:rPr>
                <w:rFonts w:hint="eastAsia"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长治市优秀学术论文遴选活动拟获奖名单</w:t>
            </w:r>
          </w:p>
        </w:tc>
      </w:tr>
      <w:tr w14:paraId="55649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14:paraId="4206E8CE">
            <w:pPr>
              <w:jc w:val="center"/>
              <w:rPr>
                <w:rFonts w:hint="eastAsia" w:ascii="黑体" w:hAnsi="宋体" w:eastAsia="黑体" w:cs="黑体"/>
                <w:i w:val="0"/>
                <w:iCs w:val="0"/>
                <w:color w:val="000000"/>
                <w:sz w:val="44"/>
                <w:szCs w:val="44"/>
                <w:u w:val="none"/>
              </w:rPr>
            </w:pPr>
          </w:p>
        </w:tc>
        <w:tc>
          <w:tcPr>
            <w:tcW w:w="0" w:type="auto"/>
            <w:tcBorders>
              <w:top w:val="nil"/>
              <w:left w:val="nil"/>
              <w:bottom w:val="nil"/>
              <w:right w:val="nil"/>
            </w:tcBorders>
            <w:shd w:val="clear" w:color="auto" w:fill="auto"/>
            <w:noWrap/>
            <w:vAlign w:val="center"/>
          </w:tcPr>
          <w:p w14:paraId="753FA7A3">
            <w:pPr>
              <w:jc w:val="left"/>
              <w:rPr>
                <w:rFonts w:hint="eastAsia" w:ascii="黑体" w:hAnsi="宋体" w:eastAsia="黑体" w:cs="黑体"/>
                <w:i w:val="0"/>
                <w:iCs w:val="0"/>
                <w:color w:val="000000"/>
                <w:sz w:val="44"/>
                <w:szCs w:val="44"/>
                <w:u w:val="none"/>
              </w:rPr>
            </w:pPr>
          </w:p>
        </w:tc>
      </w:tr>
      <w:tr w14:paraId="6A472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15" w:type="dxa"/>
            <w:gridSpan w:val="2"/>
            <w:tcBorders>
              <w:top w:val="nil"/>
              <w:left w:val="nil"/>
              <w:bottom w:val="nil"/>
              <w:right w:val="nil"/>
            </w:tcBorders>
            <w:shd w:val="clear" w:color="auto" w:fill="auto"/>
            <w:vAlign w:val="center"/>
          </w:tcPr>
          <w:p w14:paraId="12F5F5F9">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一等奖（23篇）</w:t>
            </w:r>
          </w:p>
        </w:tc>
      </w:tr>
      <w:tr w14:paraId="2AE0E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CAF9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EB0F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论  文  题  目</w:t>
            </w:r>
          </w:p>
        </w:tc>
      </w:tr>
      <w:tr w14:paraId="41690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C9746">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B5E61">
            <w:pPr>
              <w:keepNext w:val="0"/>
              <w:keepLines w:val="0"/>
              <w:widowControl/>
              <w:suppressLineNumbers w:val="0"/>
              <w:jc w:val="left"/>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 Ferroptosis-Inducing and Leukemic Cell-Targeting Drug Nanocarrier Formed by Redox-Responsive Cysteine Polymer for Acute Myeloid Leukemia Therapy</w:t>
            </w:r>
          </w:p>
        </w:tc>
      </w:tr>
      <w:tr w14:paraId="203FC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EBCC7">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2F22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SHP-1 inhibition targets leukaemia stem cells to restore immunosurveillance and enhance chemosensitivity by metabolic reprogramming</w:t>
            </w:r>
          </w:p>
        </w:tc>
      </w:tr>
      <w:tr w14:paraId="37A6D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0A099">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3</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AACF">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 water-stable Y(III)-MOF as multi-responsive luminescent sensor for high-efficiency detection of Fe3+,Cu2+,and MnO4- ions in aqueous solutions</w:t>
            </w:r>
          </w:p>
        </w:tc>
      </w:tr>
      <w:tr w14:paraId="011D3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3EC1B">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4</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FA1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Self-Aggregation.AntimicrobiaI Activity and Cytotoxicity of Ester-Bonded Gemini Quaternary Ammonium SaIts:The Role of the Spacer</w:t>
            </w:r>
          </w:p>
        </w:tc>
      </w:tr>
      <w:tr w14:paraId="5D15A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BD5E6">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5</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4E8F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Typical pantothenate kinase-associated neurodegeneration caused by compound heterozygous mutations in PANK2 gene in a Chinese patinet:a case report and literature review</w:t>
            </w:r>
          </w:p>
        </w:tc>
      </w:tr>
      <w:tr w14:paraId="2903A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608C0">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6</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113F">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长治市夏季臭氧污染气象特征分析</w:t>
            </w:r>
          </w:p>
        </w:tc>
      </w:tr>
      <w:tr w14:paraId="04249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C955E">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7</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9F0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Improving dermal fibroblast-to-epidermis communications and aging wound repair through extracellular vesicle-mediated delivery of Gstm2 mRNA</w:t>
            </w:r>
          </w:p>
        </w:tc>
      </w:tr>
      <w:tr w14:paraId="79469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F3F8E">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8</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190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连作与轮作谷子根际土壤真菌群落分布特征</w:t>
            </w:r>
          </w:p>
        </w:tc>
      </w:tr>
      <w:tr w14:paraId="41786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33EE">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9</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C14B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高粱SbSBP15基因的克隆及分析</w:t>
            </w:r>
          </w:p>
        </w:tc>
      </w:tr>
      <w:tr w14:paraId="1CE1B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7F2CB">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10</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A097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Novel HPD mutation p.A244V compound with p.T219Mcausing tyrosinemia type III in a Chinese girl and review of the genotype-phenotype spectrum</w:t>
            </w:r>
          </w:p>
        </w:tc>
      </w:tr>
      <w:tr w14:paraId="521A5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98328">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D932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ANKRD49 promotes the metastasis of NSCLC via activating JNK-ATF2/c-Jun-MMP-2/9 axis</w:t>
            </w:r>
          </w:p>
        </w:tc>
      </w:tr>
      <w:tr w14:paraId="59A61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60111">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84EA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国医大师林天东治疗药物流产后妊娠物残留经验</w:t>
            </w:r>
          </w:p>
        </w:tc>
      </w:tr>
      <w:tr w14:paraId="2EAB8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4EB07">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13</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9153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Posterior Circulation Ischemic Stroke:Radiomics-based Machine Learning Approach to Identify Onset Time from Magnetic Resonance Imaging</w:t>
            </w:r>
          </w:p>
        </w:tc>
      </w:tr>
      <w:tr w14:paraId="78DEA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42384">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14</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5E6A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The effect of metformin combined with liraglutide on gut microbiota of Chinese patients with type 2 diabetes</w:t>
            </w:r>
          </w:p>
        </w:tc>
      </w:tr>
      <w:tr w14:paraId="6A514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4B70C">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15</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5C23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Cost-effectiveness analysis of artificial intelligence-based diabetic retinopathy screening in rural China based on the Markov model</w:t>
            </w:r>
          </w:p>
        </w:tc>
      </w:tr>
      <w:tr w14:paraId="4569C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501D4">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16</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CD92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Molecular epidemiological characteristics of carbapenem-resistant Pseudomonas aeruginosa clinical isolates in southeast Shanxi,China</w:t>
            </w:r>
          </w:p>
        </w:tc>
      </w:tr>
      <w:tr w14:paraId="221D8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8ACEB">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17</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6DC1F">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平顺花椒产量与气象因子的关系研究</w:t>
            </w:r>
          </w:p>
        </w:tc>
      </w:tr>
      <w:tr w14:paraId="7A215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A3E82">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18</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5C3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脾脏pDCs活化对小鼠心肌缺血再灌注损伤的影响</w:t>
            </w:r>
          </w:p>
        </w:tc>
      </w:tr>
      <w:tr w14:paraId="7E2A7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0D8D8">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19</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82AB">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Therapeutic advances targeting tumor angiogenesis in pancreatic cancer:Current dilemmas and future directions</w:t>
            </w:r>
          </w:p>
        </w:tc>
      </w:tr>
      <w:tr w14:paraId="7C3B1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5EB74">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20</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2686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Cannabinoid type 2 receptors play a crucial role in social defeat-induced depression</w:t>
            </w:r>
          </w:p>
        </w:tc>
      </w:tr>
      <w:tr w14:paraId="4EB96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1DA2F">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21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A081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Linc-UROD stabilizes ENO1 and PKM to strengthen glycolysis,proliferation and migration of pancreatic cancer cells</w:t>
            </w:r>
          </w:p>
        </w:tc>
      </w:tr>
      <w:tr w14:paraId="5FEAE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F889F">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22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77967">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食管癌根治术后病原菌分布情况及发生肺部感染的影响因素分析</w:t>
            </w:r>
          </w:p>
        </w:tc>
      </w:tr>
      <w:tr w14:paraId="53860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CF12E">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23</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4B61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沙库巴曲缬沙坦在慢性心力衰竭不同病因 及不同心功能分级患者中的疗效分析</w:t>
            </w:r>
          </w:p>
        </w:tc>
      </w:tr>
      <w:tr w14:paraId="50ACB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315" w:type="dxa"/>
            <w:gridSpan w:val="2"/>
            <w:tcBorders>
              <w:top w:val="nil"/>
              <w:left w:val="nil"/>
              <w:bottom w:val="nil"/>
              <w:right w:val="nil"/>
            </w:tcBorders>
            <w:shd w:val="clear" w:color="auto" w:fill="auto"/>
            <w:vAlign w:val="center"/>
          </w:tcPr>
          <w:p w14:paraId="2980A307">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二等奖（33篇）</w:t>
            </w:r>
          </w:p>
        </w:tc>
      </w:tr>
      <w:tr w14:paraId="7EEC8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5DD3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EF38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论  文  题  目</w:t>
            </w:r>
          </w:p>
        </w:tc>
      </w:tr>
      <w:tr w14:paraId="13802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718EC2D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9813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The therapeutic effect of Loranthus parasiticus lignan derivatives on collagen-induced arthritis in rats through the SHBG/NFkB pathway</w:t>
            </w:r>
          </w:p>
        </w:tc>
      </w:tr>
      <w:tr w14:paraId="149D7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03E9A78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771B3">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高压氧联合右正中神经电刺激对重型颅脑损伤昏迷病人觉醒时间、血清生物学指标的影响</w:t>
            </w:r>
          </w:p>
        </w:tc>
      </w:tr>
      <w:tr w14:paraId="12D4B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073053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DEA4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Cognitive Behavioral Therapy in China:Practices and Exploration</w:t>
            </w:r>
          </w:p>
        </w:tc>
      </w:tr>
      <w:tr w14:paraId="5DD4E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213A67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CF44E">
            <w:pPr>
              <w:keepNext w:val="0"/>
              <w:keepLines w:val="0"/>
              <w:widowControl/>
              <w:suppressLineNumbers w:val="0"/>
              <w:jc w:val="left"/>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早产儿口腔菌群在机械通气不同时间点的定植及影响因素</w:t>
            </w:r>
          </w:p>
        </w:tc>
      </w:tr>
      <w:tr w14:paraId="58E12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37B0484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E063D">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肺炎支原体肺炎患儿支气管肺泡灌洗液及血清中 IL-6、IL-4、IFN-γ的水平变化及相关性分析</w:t>
            </w:r>
          </w:p>
        </w:tc>
      </w:tr>
      <w:tr w14:paraId="6DB57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3173BC1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F0EEB">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炎琥宁联合阿奇霉素、布地奈德雾化吸入治疗小儿支原体肺炎的临床观察</w:t>
            </w:r>
          </w:p>
        </w:tc>
      </w:tr>
      <w:tr w14:paraId="33CC8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7AF6FBA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08C2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柳红芳基于“审因论治”治疗肾性水肿</w:t>
            </w:r>
          </w:p>
        </w:tc>
      </w:tr>
      <w:tr w14:paraId="6F349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22F2B5D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16557">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浅谈钢琴学习对儿童身体与心理发展的作用</w:t>
            </w:r>
          </w:p>
        </w:tc>
      </w:tr>
      <w:tr w14:paraId="4234D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2062E3F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27B4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赵永强辨治感冒经验举隅</w:t>
            </w:r>
          </w:p>
        </w:tc>
      </w:tr>
      <w:tr w14:paraId="5EA80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4DB0189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C3D7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基于红外热像技术验证“后溪通督脉”理论</w:t>
            </w:r>
          </w:p>
        </w:tc>
      </w:tr>
      <w:tr w14:paraId="17509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A4C905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2B4C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血尿酸水平与甲状腺结节发病的关系研究</w:t>
            </w:r>
          </w:p>
        </w:tc>
      </w:tr>
      <w:tr w14:paraId="77D43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243BE08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120E7">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针刺颈百劳治疗颞下颌关节紊乱病机制探析</w:t>
            </w:r>
          </w:p>
        </w:tc>
      </w:tr>
      <w:tr w14:paraId="6FC7A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135F3DC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13</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48273">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基于基质辅助激光解吸电离飞行时间质谱技术无需抗体富集直接检测血清M蛋白方法的建立</w:t>
            </w:r>
          </w:p>
        </w:tc>
      </w:tr>
      <w:tr w14:paraId="7B7B5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18A3CEB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14</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C2ACD">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康柏西普玻璃体腔注射联合曲安奈德后Tenon囊下注射对非缺血型BRVO继发黄斑水肿的疗效评估</w:t>
            </w:r>
          </w:p>
        </w:tc>
      </w:tr>
      <w:tr w14:paraId="259FC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05E5C2B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0DEAB">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RNF 183 Promotes Colon Cancer Cell Stemness through Fatty Acid Oxidation</w:t>
            </w:r>
          </w:p>
        </w:tc>
      </w:tr>
      <w:tr w14:paraId="398E3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70BB1BF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16</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7407D">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55株多重耐药鲍氏不动杆菌临床分离菌株同源性分析</w:t>
            </w:r>
          </w:p>
        </w:tc>
      </w:tr>
      <w:tr w14:paraId="357DA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505CA32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17</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82C63">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Effects of Transcranial Direct Current Stimulation and Neuromuscular Joint Facilitation on Upper Limb Motor Disorders for Stroke Patients</w:t>
            </w:r>
          </w:p>
        </w:tc>
      </w:tr>
      <w:tr w14:paraId="49FCE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A505A5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18</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AD2F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再解绑与新赋智———常识在人工智能中价值实现的系统思考</w:t>
            </w:r>
          </w:p>
        </w:tc>
      </w:tr>
      <w:tr w14:paraId="5AC20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02B247B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19</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3271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Clinical evaluation of AI-assisted screening for diabetic retinopathy in rural areas of Midwest China</w:t>
            </w:r>
          </w:p>
        </w:tc>
      </w:tr>
      <w:tr w14:paraId="1AA6C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194D8D3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1C2D7">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The 90% effective dose (ED90) of remimazolam for inhibiting responses to the insertion of a duodenoscope during ERCP</w:t>
            </w:r>
          </w:p>
        </w:tc>
      </w:tr>
      <w:tr w14:paraId="0DC40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341DFFE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4A56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KLF9 deficiency protects the heart from inflammatroy injury triggered by myocardial infarction</w:t>
            </w:r>
          </w:p>
        </w:tc>
      </w:tr>
      <w:tr w14:paraId="1E123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25B6E0F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B286F">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The Proportion of Circulating CD45RO+CD8+T Cells is Associated with the Coronary Slow Flow</w:t>
            </w:r>
          </w:p>
        </w:tc>
      </w:tr>
      <w:tr w14:paraId="4DD16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744BE7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0148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Identifying Acss1,Mtfp1 and Oxct1 as key regulators and promising biomarkers of sarcopenia in various models</w:t>
            </w:r>
          </w:p>
        </w:tc>
      </w:tr>
      <w:tr w14:paraId="5EC24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044AC0B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24</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F925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胎儿生长受限胎盘因子的研究进展</w:t>
            </w:r>
          </w:p>
        </w:tc>
      </w:tr>
      <w:tr w14:paraId="7422D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48B196E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1D1A">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2016-2019年长治市危重产妇监测及影响因素分析</w:t>
            </w:r>
          </w:p>
        </w:tc>
      </w:tr>
      <w:tr w14:paraId="1F755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16EC688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26</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0B56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Unexplained fetal tachycardia: A case report</w:t>
            </w:r>
          </w:p>
        </w:tc>
      </w:tr>
      <w:tr w14:paraId="396D0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4EA2ADE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27</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1E72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例谈高中语文生活化教学</w:t>
            </w:r>
          </w:p>
        </w:tc>
      </w:tr>
      <w:tr w14:paraId="04122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10CC107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28</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3978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以生为本理念在高中班主任管理中的应用策略</w:t>
            </w:r>
          </w:p>
        </w:tc>
      </w:tr>
      <w:tr w14:paraId="5D573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1B33EA9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29</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2338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新课改下高中数学教学与学生创新能力的培养研究</w:t>
            </w:r>
          </w:p>
        </w:tc>
      </w:tr>
      <w:tr w14:paraId="2AB60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210A669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BDE6F">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高中语文教学中的情感教育刍论</w:t>
            </w:r>
          </w:p>
        </w:tc>
      </w:tr>
      <w:tr w14:paraId="37E92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05B8C7A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008D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提高小学语文作文教学质量的有效策略探究</w:t>
            </w:r>
          </w:p>
        </w:tc>
      </w:tr>
      <w:tr w14:paraId="6C6C7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183C1C4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093A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初中英语口语交际教学的创新措施</w:t>
            </w:r>
          </w:p>
        </w:tc>
      </w:tr>
      <w:tr w14:paraId="4C528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AF017B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33</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A56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浅谈核心素养视角下的初中英语教学策略</w:t>
            </w:r>
          </w:p>
        </w:tc>
      </w:tr>
      <w:tr w14:paraId="58B68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nil"/>
              <w:left w:val="nil"/>
              <w:bottom w:val="nil"/>
              <w:right w:val="nil"/>
            </w:tcBorders>
            <w:shd w:val="clear" w:color="auto" w:fill="auto"/>
            <w:noWrap/>
            <w:vAlign w:val="center"/>
          </w:tcPr>
          <w:p w14:paraId="45DAECA4">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三等奖（40篇）</w:t>
            </w:r>
          </w:p>
        </w:tc>
      </w:tr>
      <w:tr w14:paraId="36B65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DC56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CC0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论  文  题  目</w:t>
            </w:r>
          </w:p>
        </w:tc>
      </w:tr>
      <w:tr w14:paraId="5BF7C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476CC53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6BC5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一种煤专水冷却电动机水道结构设计及防锈处理</w:t>
            </w:r>
          </w:p>
        </w:tc>
      </w:tr>
      <w:tr w14:paraId="28658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490A066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CE00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盆腔器官脱垂分子生物学发病机制新进展</w:t>
            </w:r>
          </w:p>
        </w:tc>
      </w:tr>
      <w:tr w14:paraId="10C19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672B0B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2543">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原型—模型翻译理论的研究内核：聚焦、内隐与外显</w:t>
            </w:r>
          </w:p>
        </w:tc>
      </w:tr>
      <w:tr w14:paraId="1374C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15A0981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43F1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中西医综合疗法治疗久病肺虚型肺胀的临床效果观察</w:t>
            </w:r>
          </w:p>
        </w:tc>
      </w:tr>
      <w:tr w14:paraId="7ECB4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0A16B4D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4B913">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DASH膳食（得舒饮食）对社区原发性高血压患者生活质量的影响</w:t>
            </w:r>
          </w:p>
        </w:tc>
      </w:tr>
      <w:tr w14:paraId="4236F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768686B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A251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无痛人工流产术麻醉用药现状及展望</w:t>
            </w:r>
          </w:p>
        </w:tc>
      </w:tr>
      <w:tr w14:paraId="1BBBD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4CFBDAD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BD0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Association between perioperative red blood cell transfusions and postoperative venous thromboembolism :A systematic review and meta-analysis</w:t>
            </w:r>
          </w:p>
        </w:tc>
      </w:tr>
      <w:tr w14:paraId="53FBA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3105445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8DFD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柳红芳从“乙癸同源”论治桥本甲状腺炎经验</w:t>
            </w:r>
          </w:p>
        </w:tc>
      </w:tr>
      <w:tr w14:paraId="7C3DB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7EBB8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C31C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儿童肺炎支原体肺炎与哮喘相关性的研究进展</w:t>
            </w:r>
          </w:p>
        </w:tc>
      </w:tr>
      <w:tr w14:paraId="16F6F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770C16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293E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 GATA3 gene mutation that causes incorrect splicing and HDR syndrome:a case study and literature review</w:t>
            </w:r>
          </w:p>
        </w:tc>
      </w:tr>
      <w:tr w14:paraId="61D58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5C5BA9A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D2CE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中药坐浴促进前庭大腺脓肿造口术后创面愈合的疗效观察</w:t>
            </w:r>
          </w:p>
        </w:tc>
      </w:tr>
      <w:tr w14:paraId="30697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5FBDDD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6CCE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基于发病机制的子痫前期潜在生物标志物的研究进展</w:t>
            </w:r>
          </w:p>
        </w:tc>
      </w:tr>
      <w:tr w14:paraId="5A545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2F34C67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13</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6A50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医院药事管理在临床药学服务中的效果</w:t>
            </w:r>
          </w:p>
        </w:tc>
      </w:tr>
      <w:tr w14:paraId="18590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3A352D9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14</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F4DD7">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针灸在带状疱疹临床治疗和护理中的应用</w:t>
            </w:r>
          </w:p>
        </w:tc>
      </w:tr>
      <w:tr w14:paraId="485B4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5D82343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6154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痛泻要方治疗泄泻的临床效果观察</w:t>
            </w:r>
          </w:p>
        </w:tc>
      </w:tr>
      <w:tr w14:paraId="6B354A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525F243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16</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38D5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早期无创通气在抢救急性左心衰竭合并呼吸衰竭患者中的临床应用</w:t>
            </w:r>
          </w:p>
        </w:tc>
      </w:tr>
      <w:tr w14:paraId="339D7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5F4CC66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17</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984AD">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溶栓治疗对冠心病急性心肌梗死患者心电图与心功能的影响</w:t>
            </w:r>
          </w:p>
        </w:tc>
      </w:tr>
      <w:tr w14:paraId="31E86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4291ED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18</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623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新生代矿工挑战性-阻碍性压力对工作倦怠的影响——基于组织公平感与心理弹性的作用机制</w:t>
            </w:r>
          </w:p>
        </w:tc>
      </w:tr>
      <w:tr w14:paraId="07210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0BA5B3D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19</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D1AF">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培养高中生英语写作自主性的策略研究</w:t>
            </w:r>
          </w:p>
        </w:tc>
      </w:tr>
      <w:tr w14:paraId="284C5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557F8A6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B8D2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2022年11月11日-12日长治市一次降水过程分析</w:t>
            </w:r>
          </w:p>
        </w:tc>
      </w:tr>
      <w:tr w14:paraId="1BC93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3DB6DD1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1E10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2023年4月长治市一次极端雨雪天气过程分析及预报指标研究</w:t>
            </w:r>
          </w:p>
        </w:tc>
      </w:tr>
      <w:tr w14:paraId="72605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54F0679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430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潞城国家气象观测站迁站观测资料对比分析</w:t>
            </w:r>
          </w:p>
        </w:tc>
      </w:tr>
      <w:tr w14:paraId="4F573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3CB8DA1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w:t>
            </w:r>
          </w:p>
        </w:tc>
        <w:tc>
          <w:tcPr>
            <w:tcW w:w="8475" w:type="dxa"/>
            <w:tcBorders>
              <w:top w:val="nil"/>
              <w:left w:val="single" w:color="000000" w:sz="4" w:space="0"/>
              <w:bottom w:val="single" w:color="000000" w:sz="4" w:space="0"/>
              <w:right w:val="single" w:color="000000" w:sz="4" w:space="0"/>
            </w:tcBorders>
            <w:shd w:val="clear" w:color="auto" w:fill="auto"/>
            <w:vAlign w:val="center"/>
          </w:tcPr>
          <w:p w14:paraId="016D321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真性球麻痹吞咽障碍患者间歇经口至食管管饲体验</w:t>
            </w:r>
          </w:p>
        </w:tc>
      </w:tr>
      <w:tr w14:paraId="1BCA1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19FD1F4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24</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6C16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多元智能理论结合ADDIE模型在胃肠外科规培教学中的应用研究</w:t>
            </w:r>
          </w:p>
        </w:tc>
      </w:tr>
      <w:tr w14:paraId="2E33D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468365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DDC5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Prognostic significance of programmed cell death ligand 1 blood markers in non-small cell lung cancer treated with immune checkpoint inhibitors:a systematic review and meta-analysis</w:t>
            </w:r>
          </w:p>
        </w:tc>
      </w:tr>
      <w:tr w14:paraId="70AFA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C1FF87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26</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40EA">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地市级三甲医院优化科研激励机制的探索</w:t>
            </w:r>
          </w:p>
        </w:tc>
      </w:tr>
      <w:tr w14:paraId="06396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2A61E35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27</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27BD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地市级医院柔性引才的实践与探索</w:t>
            </w:r>
          </w:p>
        </w:tc>
      </w:tr>
      <w:tr w14:paraId="166C1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76A7D02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28</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B314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改良双通道吻合术应用于近端胃切除术后消化道重建的可行性及初步疗效分析</w:t>
            </w:r>
          </w:p>
        </w:tc>
      </w:tr>
      <w:tr w14:paraId="287DF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305E201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29</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20ED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体针结合梅花针叩刺方氏头针穴区治疗中风偏瘫早期的临床观察</w:t>
            </w:r>
          </w:p>
        </w:tc>
      </w:tr>
      <w:tr w14:paraId="32552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7BC78B0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4FAC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基于“调神抗癌”针药结合治疗顽固性失眠并发卡波西肉瘤验案</w:t>
            </w:r>
          </w:p>
        </w:tc>
      </w:tr>
      <w:tr w14:paraId="5E67F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06A913F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31</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067F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代谢组学在肺炎支原体肺炎中的生物标志物研究进展</w:t>
            </w:r>
          </w:p>
        </w:tc>
      </w:tr>
      <w:tr w14:paraId="27E1B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443097E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32</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73BE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《复发性流产病因学研究进展》</w:t>
            </w:r>
          </w:p>
        </w:tc>
      </w:tr>
      <w:tr w14:paraId="5D8AB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7142532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33</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D01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谈情景教学在小学数学教学中的应用</w:t>
            </w:r>
          </w:p>
        </w:tc>
      </w:tr>
      <w:tr w14:paraId="73CE2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B9851F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34</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DAB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高考背景下的高中语文古诗词鉴赏教学研究</w:t>
            </w:r>
          </w:p>
        </w:tc>
      </w:tr>
      <w:tr w14:paraId="7AA54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78CE86C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8C9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浅谈新课改下小学体育创新教学</w:t>
            </w:r>
          </w:p>
        </w:tc>
      </w:tr>
      <w:tr w14:paraId="7E72F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37FB919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36</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F8D9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有效分层，助力课堂—基于核心素养的初中数学分层分类教学探究</w:t>
            </w:r>
          </w:p>
        </w:tc>
      </w:tr>
      <w:tr w14:paraId="5A5D7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640DE53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37</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B256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初中音乐大单元教学策略</w:t>
            </w:r>
          </w:p>
        </w:tc>
      </w:tr>
      <w:tr w14:paraId="491C0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3CD28B1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38</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D347D">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初中道德与法治学习中的创新思维的培养</w:t>
            </w:r>
          </w:p>
        </w:tc>
      </w:tr>
      <w:tr w14:paraId="3C509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439A141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39</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68F4A">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中职院校高效思政课堂建设研究</w:t>
            </w:r>
          </w:p>
        </w:tc>
      </w:tr>
      <w:tr w14:paraId="2E0BC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nil"/>
              <w:right w:val="single" w:color="000000" w:sz="4" w:space="0"/>
            </w:tcBorders>
            <w:shd w:val="clear" w:color="auto" w:fill="auto"/>
            <w:vAlign w:val="center"/>
          </w:tcPr>
          <w:p w14:paraId="2CF305A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40</w:t>
            </w:r>
          </w:p>
        </w:tc>
        <w:tc>
          <w:tcPr>
            <w:tcW w:w="8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02F2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课程思政理念在中职语文教学中如何有效渗透</w:t>
            </w:r>
          </w:p>
        </w:tc>
      </w:tr>
    </w:tbl>
    <w:p w14:paraId="43A32EF8">
      <w:pPr>
        <w:rPr>
          <w:rFonts w:hint="eastAsia"/>
        </w:rPr>
      </w:pPr>
    </w:p>
    <w:p w14:paraId="4F39F9F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4ODFlYmZmODliYjQ4NWM4ODVjMTIyZmIxMzg3ZjEifQ=="/>
  </w:docVars>
  <w:rsids>
    <w:rsidRoot w:val="3C433454"/>
    <w:rsid w:val="3C433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2024-11-07T00:18:00Z</dcterms:created>
  <dc:creator>科协</dc:creator>
  <cp:lastModifiedBy>科协</cp:lastModifiedBy>
  <dcterms:modified xsi:type="dcterms:W3CDTF">2024-11-07T00:19:10Z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EBAA2B427F754F338D8C6774E5096064_11</vt:lpwstr>
  </property>
</Properties>
</file>