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78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751E3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F28E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部分不合格检验项目小知识</w:t>
      </w:r>
    </w:p>
    <w:p w14:paraId="568B5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7B76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一、噻虫嗪</w:t>
      </w:r>
    </w:p>
    <w:p w14:paraId="0349F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嗪是新烟碱类杀虫剂，具有杀虫谱广，活性高，传导性强，毒性低等特点，噻虫嗪中毒会出现恶心呕吐、呼吸急促等症状，将患者移至通风良好的环境可以缓解。噻虫嗪中毒后，应以盐碱类农药中毒解决方式处理，噻虫嗪对人体属于低毒，只要经过正确的治疗一般不会有事。《食品安全国家标准食品中农药最大残留限量》（GB 2763-2021）中规定，噻虫嗪在农产品中的最大限量值为0.3mg/kg。</w:t>
      </w:r>
    </w:p>
    <w:p w14:paraId="7EC74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二、噻虫胺</w:t>
      </w:r>
    </w:p>
    <w:p w14:paraId="7748A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胺是一种有机化合物，是新烟碱类中的一种杀虫剂，是一类高效安全、高选择性的新型杀虫剂。主要用于水稻、蔬菜、果树及其他作物上防治蚜虫、叶蝉等害虫的杀虫剂，具有高效、广谱、用量少、毒性低、药效持效期长、对作物无药害、使用安全、与常规农药无交互抗性等优点，有卓越的内吸和渗透作用，是替代高毒有机磷农药的又一品种。GB 2763-2021《食品安全国家标准 食品中农药最大残留限量》规定噻虫胺在芹菜中的最大残留限量为0.04mg/kg。</w:t>
      </w:r>
    </w:p>
    <w:p w14:paraId="79A67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</w:t>
      </w:r>
    </w:p>
    <w:p w14:paraId="26A53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三、氯氟氰菊酯和高效氯氟氰菊酯</w:t>
      </w:r>
    </w:p>
    <w:p w14:paraId="7565C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氯氟氰菊酯和高效氯氟氰菊酯（cyhalothrin and lambda-cyhalothrin），是一种广谱、高效拟除虫菊酯类杀虫剂，以触杀和胃毒作用为主，无内吸作用，被广泛用于农林业和卫生害虫的防治。但由于其不易降解，对鱼类、蜜蜂、蚕和蚯蚓都有剧毒，对生态环境有一定影响。经口急性毒性试验表明大鼠经口 LD50 为 144mg/kg，急性毒性分级为中等毒性，中毒表现有头痛、头昏、恶心、呕吐、抽搐，重者可出现血压急剧下降、出现昏迷或多器官衰竭。相关研究未见遗传毒性、生殖发育毒性、致畸性和致癌性。少量的农药残留不会引起人体急性中毒，但长期食用氯氟氰菊酯超标的食品，对人体健康有一定影响。</w:t>
      </w:r>
    </w:p>
    <w:p w14:paraId="42DA3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四、脱氢乙酸及其钠盐(以脱氢乙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酸计)</w:t>
      </w:r>
    </w:p>
    <w:p w14:paraId="209D0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脱氢乙酸（dehydroacetic acid）及其钠盐作为一种广谱食品防腐剂，对霉菌和酵母菌的抑制能力强，为苯甲酸钠的 2~10 倍，在高剂量使用时能抑制细菌。</w:t>
      </w:r>
    </w:p>
    <w:p w14:paraId="4CD5F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脱氢乙酸毒性较低，按标准规定的范围和使用量使用是安全的。脱氢乙酸及其钠盐能被人体完全吸收，并能抑制人体内多种氧化酶，长期过量摄入脱氢乙酸及其钠盐会危害人体健康。</w:t>
      </w:r>
    </w:p>
    <w:p w14:paraId="499BD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脱氢乙酸超标的原因可能是个别生产经营企业为防止食品腐败变质，超量使用了该添加剂，或者其使用的复配添加剂中该添加剂含量较高；也可能是在添加过程中未计量或计量不准。</w:t>
      </w:r>
    </w:p>
    <w:p w14:paraId="67FCB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ACE8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82A8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477D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5B1365"/>
    <w:multiLevelType w:val="multilevel"/>
    <w:tmpl w:val="275B1365"/>
    <w:lvl w:ilvl="0" w:tentative="0">
      <w:start w:val="1"/>
      <w:numFmt w:val="decimal"/>
      <w:suff w:val="space"/>
      <w:lvlText w:val="%1"/>
      <w:lvlJc w:val="left"/>
      <w:pPr>
        <w:ind w:left="5812" w:hanging="425"/>
      </w:pPr>
      <w:rPr>
        <w:rFonts w:hint="eastAsia"/>
        <w:color w:val="auto"/>
        <w:sz w:val="32"/>
        <w:szCs w:val="32"/>
      </w:rPr>
    </w:lvl>
    <w:lvl w:ilvl="1" w:tentative="0">
      <w:start w:val="1"/>
      <w:numFmt w:val="decimal"/>
      <w:pStyle w:val="8"/>
      <w:suff w:val="space"/>
      <w:lvlText w:val="%1.%2"/>
      <w:lvlJc w:val="left"/>
      <w:pPr>
        <w:ind w:left="709" w:hanging="567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30"/>
        <w:szCs w:val="3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suff w:val="space"/>
      <w:lvlText w:val="%1.%2.%3"/>
      <w:lvlJc w:val="left"/>
      <w:pPr>
        <w:ind w:left="2268" w:hanging="1701"/>
      </w:pPr>
      <w:rPr>
        <w:rFonts w:hint="default" w:ascii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28"/>
        <w:szCs w:val="28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suff w:val="space"/>
      <w:lvlText w:val="%1.%2.%3.%4"/>
      <w:lvlJc w:val="left"/>
      <w:pPr>
        <w:ind w:left="1247" w:hanging="397"/>
      </w:pPr>
      <w:rPr>
        <w:rFonts w:hint="eastAsia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jhhYzY4OGJhNmUzMGJkMDAwMjY1NDQ1MDRkZTgifQ=="/>
  </w:docVars>
  <w:rsids>
    <w:rsidRoot w:val="6A952CDD"/>
    <w:rsid w:val="00DA5C53"/>
    <w:rsid w:val="0BB96183"/>
    <w:rsid w:val="132D60B6"/>
    <w:rsid w:val="18E15979"/>
    <w:rsid w:val="19A0363D"/>
    <w:rsid w:val="23F92512"/>
    <w:rsid w:val="2C082CDA"/>
    <w:rsid w:val="3EB64F59"/>
    <w:rsid w:val="426E5C20"/>
    <w:rsid w:val="42CD2C44"/>
    <w:rsid w:val="44D53D34"/>
    <w:rsid w:val="49155047"/>
    <w:rsid w:val="4A7D36C3"/>
    <w:rsid w:val="4D6A59E2"/>
    <w:rsid w:val="53FE20BB"/>
    <w:rsid w:val="54150D4E"/>
    <w:rsid w:val="5A377A46"/>
    <w:rsid w:val="63497970"/>
    <w:rsid w:val="67D77C0C"/>
    <w:rsid w:val="69F05060"/>
    <w:rsid w:val="6A952CDD"/>
    <w:rsid w:val="6AC772CF"/>
    <w:rsid w:val="6E850A6B"/>
    <w:rsid w:val="7FAD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autoRedefine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customStyle="1" w:styleId="7">
    <w:name w:val="A正文"/>
    <w:autoRedefine/>
    <w:qFormat/>
    <w:uiPriority w:val="99"/>
    <w:pPr>
      <w:spacing w:line="360" w:lineRule="auto"/>
    </w:pPr>
    <w:rPr>
      <w:rFonts w:ascii="Times New Roman" w:hAnsi="Times New Roman" w:eastAsia="华文中宋" w:cs="Times New Roman"/>
      <w:kern w:val="2"/>
      <w:sz w:val="24"/>
      <w:szCs w:val="48"/>
      <w:lang w:val="en-US" w:eastAsia="zh-CN" w:bidi="ar-SA"/>
    </w:rPr>
  </w:style>
  <w:style w:type="paragraph" w:customStyle="1" w:styleId="8">
    <w:name w:val="A二级"/>
    <w:basedOn w:val="1"/>
    <w:qFormat/>
    <w:uiPriority w:val="0"/>
    <w:pPr>
      <w:widowControl w:val="0"/>
      <w:numPr>
        <w:ilvl w:val="1"/>
        <w:numId w:val="1"/>
      </w:numPr>
      <w:spacing w:before="100" w:beforeLines="100" w:line="360" w:lineRule="auto"/>
      <w:outlineLvl w:val="1"/>
    </w:pPr>
    <w:rPr>
      <w:rFonts w:ascii="Times New Roman" w:hAnsi="Times New Roman" w:eastAsia="华文中宋" w:cs="Times New Roman"/>
      <w:b/>
      <w:kern w:val="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1063</Characters>
  <Lines>0</Lines>
  <Paragraphs>0</Paragraphs>
  <TotalTime>1</TotalTime>
  <ScaleCrop>false</ScaleCrop>
  <LinksUpToDate>false</LinksUpToDate>
  <CharactersWithSpaces>1074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2023-11-09T03:24:00Z</dcterms:created>
  <dc:creator>企业用户_1269990559</dc:creator>
  <cp:lastModifiedBy>lenovo</cp:lastModifiedBy>
  <dcterms:modified xsi:type="dcterms:W3CDTF">2024-07-25T01:26:00Z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5D4ADADB47AA41A7B586D54845368186_13</vt:lpwstr>
  </property>
</Properties>
</file>