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2A237A">
      <w:pPr>
        <w:keepNext w:val="0"/>
        <w:keepLines w:val="0"/>
        <w:pageBreakBefore w:val="0"/>
        <w:widowControl w:val="0"/>
        <w:kinsoku/>
        <w:wordWrap/>
        <w:overflowPunct/>
        <w:topLinePunct w:val="0"/>
        <w:autoSpaceDE/>
        <w:autoSpaceDN/>
        <w:bidi w:val="0"/>
        <w:adjustRightInd/>
        <w:snapToGrid/>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附件3</w:t>
      </w:r>
    </w:p>
    <w:p w14:paraId="7BB04E8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val="en-US" w:eastAsia="zh-CN"/>
        </w:rPr>
      </w:pPr>
    </w:p>
    <w:p w14:paraId="3E131D8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部分不合格检验项目小知识</w:t>
      </w:r>
    </w:p>
    <w:p w14:paraId="2B901D3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仿宋" w:hAnsi="仿宋" w:eastAsia="仿宋" w:cs="仿宋"/>
          <w:sz w:val="32"/>
          <w:szCs w:val="32"/>
          <w:lang w:val="en-US" w:eastAsia="zh-CN"/>
        </w:rPr>
      </w:pPr>
    </w:p>
    <w:p w14:paraId="20ABE0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一、噻虫嗪</w:t>
      </w:r>
    </w:p>
    <w:p w14:paraId="2FA7B6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嗪是新烟碱类杀虫剂，具有杀虫谱广，活性高，传导性强，毒性低等特点，噻虫嗪中毒会出现恶心呕吐、呼吸急促等症状，将患者移至通风良好的环境可以缓解。噻虫嗪中毒后，应以盐碱类农药中毒解决方式处理，噻虫嗪对人体属于低毒，只要经过正确的治疗一般不会有事。《食品安全国家标准食品中农药最大残留限量》（GB 2763-2021）中规定，噻虫嗪在农产品中的最大限量值为0.3mg/kg。</w:t>
      </w:r>
    </w:p>
    <w:p w14:paraId="4F817B0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二、噻虫胺</w:t>
      </w:r>
    </w:p>
    <w:p w14:paraId="2EC8DA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噻虫胺属新烟碱类杀虫剂，具有内吸性、触杀和胃毒作用，对姜蛆等有较好防效。少量的残留不会引起人体急性中毒，但长期食用噻虫胺超标的食品，对人体健康可能有一定影响。《食品安全国家标准 食品中农药最大残留限量》（GB 2763—2021）中规定，噻虫胺在根茎类蔬菜、叶菜类蔬菜、茄果类蔬菜中的最大残留限量值分类为0.2mg/kg、0.04mg/kg、0.05mg/k。农产品中噻虫胺残留量超标的原因，可能是为快速控制虫害，加大用药量或未遵守采摘间隔期规定，致使上市销售的产品中残留量超标。</w:t>
      </w:r>
    </w:p>
    <w:p w14:paraId="3CF508D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三、毒死蜱</w:t>
      </w:r>
    </w:p>
    <w:p w14:paraId="6568C41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毒死蜱是一种硫代磷酸酯类有机磷杀虫剂，具有良好的触杀、胃毒和熏蒸作用。少量的残留不会引起人体急性中毒，但长期食用毒死蜱残留超标的食品，可能对人体健康有一定影响。《食品安全国家标准 食品中农药最大残留限量》（GB 2763—2021）中规定，菠菜中毒死蜱的最大残留限量为0.02mg/kg。毒死蜱残留量超标的原因，可能是为快速控制虫害而违规使用。</w:t>
      </w:r>
    </w:p>
    <w:p w14:paraId="39E8E8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四、氟虫腈</w:t>
      </w:r>
    </w:p>
    <w:p w14:paraId="6125EEC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氟虫腈是一种苯基吡唑类杀虫剂、杀虫谱广，对害虫以胃毒作用为主，兼有触杀和一定的内吸作用，对蚜虫、叶蝉、飞虱、鳞翅目幼虫、蝇类和鞘翅目等重要害虫有很高的杀虫活性。对环境极其不友好，对蜜蜂及水生生物毒性大，且在水和土壤中降解慢。自2009年10月1日起，除卫生用、玉米等部分旱田种子包衣剂外，在我国境内停止销售和使用用于其他方面的含氟虫腈成分的农药制剂。《食品安全国家标准 食品中农药最大残留限量》（GB 2763—2021）中规定，蔬菜中氟虫腈的最大残留限量为0.02mg/kg。蔬菜中氟虫腈超标的原因，可能是果农对使用农药使用不了解，从而违规使用或滥用农药。</w:t>
      </w:r>
    </w:p>
    <w:p w14:paraId="036351D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五、氯氟氰菊酯和高效氯氟氰菊酯</w:t>
      </w:r>
    </w:p>
    <w:p w14:paraId="76E9B70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氯氟氰菊酯和高效氯氟氰菊酯是一种常见的杀虫剂，可以有效的防治棉花、果树、蔬菜、大豆等作物上的多种害虫，也能防治动物体上的寄生虫。具有杀虫广谱、速度快、持效期长的特点。氯氟氰菊酯和高效氯氟氰菊酯属于神经毒农药，具备触杀和胃毒作用, 对眼睛和皮肤有刺激作用。《食品安全国家标准 食品中农药最大残留限量》（GB 2763—2021）中的规定，氯氟氰菊酯和高效氯氟氰菊酯在根茎类蔬菜中的最大残留限量值为0.01mg/kg。水果、蔬菜中氯氟氰菊酯和高效氯氟氰菊酯的超标主要是在喷洒使用农药时配比含量过高、喷洒后雨水淋洗时间短、降解周期未到，及采摘周期短造成农药的残留量过高。</w:t>
      </w:r>
    </w:p>
    <w:p w14:paraId="118001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六、吡虫啉</w:t>
      </w:r>
    </w:p>
    <w:p w14:paraId="674E8F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吡虫啉是烟碱类超高效杀虫剂，具有广谱、高效、低毒、低残留，害虫不易产生抗性，并有触杀、胃毒和内吸等多重作用。害虫接触药剂后，中枢神经正常传导受阻，使其麻痹死亡。产品速效性好，药后1天即有较高的防效，残留期长达25天左右。药效和温度呈正相关，温度高，杀虫效果好。主要用于防治刺吸式口器害虫。《食品安全国家标准 食品中农药最大残留限量》（GB 2763—2021）中规定，香蕉中的最大残留限量为0．05mg／kg。不慎食用和长期过量食用吡虫啉超标的食物对人体有害。香蕉中吡虫啉超标的原因可能是由于种植户未严格按照农业使用安全间隔期进行采摘所致。</w:t>
      </w:r>
    </w:p>
    <w:p w14:paraId="7A891B2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七、联苯菊酯</w:t>
      </w:r>
    </w:p>
    <w:p w14:paraId="1289687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联苯菊酯为一种拟除虫菊酯类杀虫剂，属于低毒性或中等毒性、高效低残留型农药。少量的残留不会引起人体急性中毒，但长期食用联苯菊酯超标的食品，对人体健康可能有一定影响。《食品安全国家标准 食品中农药最大残留限量》（GB 2763-2021）中规定，联苯菊酯在柑橘中的最大残留限量值为0.05mg/kg。沃柑中联苯菊酯残留量超标的原因，可能是为快速控制虫害而违规使用农药。</w:t>
      </w:r>
    </w:p>
    <w:p w14:paraId="3E76ECB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八、苯醚甲环唑</w:t>
      </w:r>
    </w:p>
    <w:p w14:paraId="302F22B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苯醚甲环唑是高效广谱杀菌剂，对蔬菜和瓜果等多种真菌性病害具有很好的防治作用。少量的残留不会引起人体急性中毒，但长期食用苯醚甲环唑超标的食品，对人体健康可能有一定影响。《食品安全国家标准食品中农药最大残留限量》（GB 2763—2021）中规定，苯醚甲环唑在西瓜、芹菜中的最大残留限量值分类为0.1mg/kg、3mg/kg。苯醚甲环唑残留量超标的原因，可能是果农为快速控制虫害，加大用药量或未遵守采摘间隔期规定，致使上市销售的产品中该农药残留量超标。</w:t>
      </w:r>
    </w:p>
    <w:p w14:paraId="6621E7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九、啶虫脒</w:t>
      </w:r>
    </w:p>
    <w:p w14:paraId="5D8CFB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啶虫脒是一种烟碱类杀虫剂，具有触杀、胃毒和内吸作用，对蚜虫等有较好防效。少量的残留不会引起人体急性中毒，但长期食用啶虫脒残留超标的食品，可能对人体健康有一定影响。《食品安全国家标准 食品中农药最大残留限量》（GB 2763—2021）中规定，啶虫脒在茄果类蔬菜的最大残留限量值为0/2mg/kg。辣椒中啶虫脒残留量超标的原因，可能是为快速控制虫害，加大用药量或未遵守采摘间隔期规定，致使上市销售的产品中残留量超标。</w:t>
      </w:r>
    </w:p>
    <w:p w14:paraId="4455CD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十、甲胺磷</w:t>
      </w:r>
    </w:p>
    <w:p w14:paraId="65943B9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甲胺磷是一种高毒有机磷杀虫剂，能抑制胆碱酯酶活性，造成神经生理功能紊乱。长期食用甲胺磷超标的食品，对人体健康可能有一定影响‌。《食品安全国家标准 食品中农药最大残留限量》（GB 2763-2021）规定柑橘中中甲胺磷的最大允许限为0.02mg/kg。柑橘中甲胺磷超标的原因，可能是为快速控制虫害加大用药量或未遵守采摘间隔期规定。</w:t>
      </w:r>
    </w:p>
    <w:p w14:paraId="1A32D8B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十一、氯氰菊酯和高效氯氰菊酯</w:t>
      </w:r>
    </w:p>
    <w:p w14:paraId="312809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氯氰菊酯和高效氯氰菊酯属广谱的拟除虫菊酯类杀虫剂，具备触杀和胃毒作用。适用于防治棉花、蔬菜、果树、茶树、森林等多种植物上的害虫及卫生害虫。对鱼类毒性高，对鸟类毒性低，对蜜蜂、蚕剧毒。</w:t>
      </w:r>
    </w:p>
    <w:p w14:paraId="5630F76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十二、氧乐果</w:t>
      </w:r>
    </w:p>
    <w:p w14:paraId="3148956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氧乐果是一种广谱高效的内吸性有机磷农药，有良好的触杀和胃毒作用。长期食用氧乐果超标的食品，对人体健康可能有一定危害。《食品安全国家标准 食品中农药最大残留限量》（GB 2763—2021）中规定，氧乐果在叶菜类蔬菜中的最大残留限量值为0.02mg/kg。白菜中氧乐果残留量超标的原因，可能是为快速控制虫害而违规使用所致。</w:t>
      </w:r>
    </w:p>
    <w:p w14:paraId="75272F5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十三、柠檬黄</w:t>
      </w:r>
    </w:p>
    <w:p w14:paraId="3FAD5DC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柠檬黄是一种人工合成的色素，安全度比较高，基本无毒，不在体内贮积，绝大部分以原形排出体外，少量可经代谢，其代谢产物对人无毒性作用，属于我国食品添加剂中允许应用的食用色素。可用于果汁饮料、碳酸饮料、糖果、</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"https://baike.baidu.com/item/%E6%9E%9C%E5%86%BB/26063?fromModule=lemma_inlink"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果冻</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等食物，但用量有严格限制。如果长期或一次性大量食用柠檬黄、</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"https://baike.baidu.com/item/%E6%97%A5%E8%90%BD%E9%BB%84/0?fromModule=lemma_inlink"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日落黄</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等色素含量超标的食品，可能会引起过敏、</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"https://baike.baidu.com/item/%E8%85%B9%E6%B3%BB/0?fromModule=lemma_inlink"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腹泻</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等症状，当摄入量过大，超过肝脏负荷时，会在体内蓄积，对</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"https://baike.baidu.com/item/%E8%82%BE%E8%84%8F/0?fromModule=lemma_inlink"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肾脏</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w:t>
      </w:r>
      <w:r>
        <w:rPr>
          <w:rFonts w:hint="default" w:ascii="仿宋" w:hAnsi="仿宋" w:eastAsia="仿宋" w:cs="仿宋"/>
          <w:sz w:val="32"/>
          <w:szCs w:val="32"/>
          <w:lang w:val="en-US" w:eastAsia="zh-CN"/>
        </w:rPr>
        <w:fldChar w:fldCharType="begin"/>
      </w:r>
      <w:r>
        <w:rPr>
          <w:rFonts w:hint="default" w:ascii="仿宋" w:hAnsi="仿宋" w:eastAsia="仿宋" w:cs="仿宋"/>
          <w:sz w:val="32"/>
          <w:szCs w:val="32"/>
          <w:lang w:val="en-US" w:eastAsia="zh-CN"/>
        </w:rPr>
        <w:instrText xml:space="preserve"> HYPERLINK "https://baike.baidu.com/item/%E8%82%9D%E8%84%8F/709770?fromModule=lemma_inlink" \t "https://baike.baidu.com/item/%E6%9F%A0%E6%AA%AC%E9%BB%84/_blank" </w:instrText>
      </w:r>
      <w:r>
        <w:rPr>
          <w:rFonts w:hint="default" w:ascii="仿宋" w:hAnsi="仿宋" w:eastAsia="仿宋" w:cs="仿宋"/>
          <w:sz w:val="32"/>
          <w:szCs w:val="32"/>
          <w:lang w:val="en-US" w:eastAsia="zh-CN"/>
        </w:rPr>
        <w:fldChar w:fldCharType="separate"/>
      </w:r>
      <w:r>
        <w:rPr>
          <w:rFonts w:hint="default" w:ascii="仿宋" w:hAnsi="仿宋" w:eastAsia="仿宋" w:cs="仿宋"/>
          <w:sz w:val="32"/>
          <w:szCs w:val="32"/>
          <w:lang w:val="en-US" w:eastAsia="zh-CN"/>
        </w:rPr>
        <w:t>肝脏</w:t>
      </w:r>
      <w:r>
        <w:rPr>
          <w:rFonts w:hint="default" w:ascii="仿宋" w:hAnsi="仿宋" w:eastAsia="仿宋" w:cs="仿宋"/>
          <w:sz w:val="32"/>
          <w:szCs w:val="32"/>
          <w:lang w:val="en-US" w:eastAsia="zh-CN"/>
        </w:rPr>
        <w:fldChar w:fldCharType="end"/>
      </w:r>
      <w:r>
        <w:rPr>
          <w:rFonts w:hint="default" w:ascii="仿宋" w:hAnsi="仿宋" w:eastAsia="仿宋" w:cs="仿宋"/>
          <w:sz w:val="32"/>
          <w:szCs w:val="32"/>
          <w:lang w:val="en-US" w:eastAsia="zh-CN"/>
        </w:rPr>
        <w:t>产生一定伤害。《食品安全国家标准 食品添加剂使用标准》（GB 2760—2014）中规定除糕点上彩装和焙烤食品</w:t>
      </w:r>
      <w:r>
        <w:rPr>
          <w:rFonts w:hint="eastAsia" w:ascii="仿宋" w:hAnsi="仿宋" w:eastAsia="仿宋" w:cs="仿宋"/>
          <w:sz w:val="32"/>
          <w:szCs w:val="32"/>
          <w:lang w:val="en-US" w:eastAsia="zh-CN"/>
        </w:rPr>
        <w:t>风味派</w:t>
      </w:r>
      <w:r>
        <w:rPr>
          <w:rFonts w:hint="default" w:ascii="仿宋" w:hAnsi="仿宋" w:eastAsia="仿宋" w:cs="仿宋"/>
          <w:sz w:val="32"/>
          <w:szCs w:val="32"/>
          <w:lang w:val="en-US" w:eastAsia="zh-CN"/>
        </w:rPr>
        <w:t>馅料及表面用挂浆外，柠檬黄在糕点中不得使用。</w:t>
      </w:r>
    </w:p>
    <w:p w14:paraId="75EDE2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十四、日落黄</w:t>
      </w:r>
    </w:p>
    <w:p w14:paraId="0B7973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Arial" w:hAnsi="Arial" w:eastAsia="宋体" w:cs="Arial"/>
          <w:i w:val="0"/>
          <w:iCs w:val="0"/>
          <w:caps w:val="0"/>
          <w:color w:val="222222"/>
          <w:spacing w:val="0"/>
          <w:sz w:val="27"/>
          <w:szCs w:val="27"/>
          <w:shd w:val="clear" w:fill="FFFFFF"/>
        </w:rPr>
      </w:pPr>
      <w:r>
        <w:rPr>
          <w:rFonts w:hint="default" w:ascii="仿宋" w:hAnsi="仿宋" w:eastAsia="仿宋" w:cs="仿宋"/>
          <w:sz w:val="32"/>
          <w:szCs w:val="32"/>
          <w:lang w:val="en-US" w:eastAsia="zh-CN"/>
        </w:rPr>
        <w:t>日落黄属水溶性偶氮类色素，作为人工合成的有机色素</w:t>
      </w:r>
      <w:r>
        <w:rPr>
          <w:rFonts w:hint="eastAsia" w:ascii="仿宋" w:hAnsi="仿宋" w:eastAsia="仿宋" w:cs="仿宋"/>
          <w:sz w:val="32"/>
          <w:szCs w:val="32"/>
          <w:lang w:val="en-US" w:eastAsia="zh-CN"/>
        </w:rPr>
        <w:t>类</w:t>
      </w:r>
      <w:r>
        <w:rPr>
          <w:rFonts w:hint="default" w:ascii="仿宋" w:hAnsi="仿宋" w:eastAsia="仿宋" w:cs="仿宋"/>
          <w:sz w:val="32"/>
          <w:szCs w:val="32"/>
          <w:lang w:val="en-US" w:eastAsia="zh-CN"/>
        </w:rPr>
        <w:t>食品添加剂，在食品加工中广泛应用，尤其在饮料、果冻、糖果等食品中</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是我国批准使用的食品添加剂，但使用范围和使用量</w:t>
      </w:r>
      <w:r>
        <w:rPr>
          <w:rFonts w:hint="eastAsia" w:ascii="仿宋" w:hAnsi="仿宋" w:eastAsia="仿宋" w:cs="仿宋"/>
          <w:sz w:val="32"/>
          <w:szCs w:val="32"/>
          <w:lang w:val="en-US" w:eastAsia="zh-CN"/>
        </w:rPr>
        <w:t>有明确规定</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过量摄入日落黄等食品色素可能导致过敏反应、腹泻等症状。当人体摄入过多色素，超过肝脏处理能力时，这些色素可能在体内积累，对肝脏、肾脏等器官造成损害。</w:t>
      </w:r>
      <w:r>
        <w:rPr>
          <w:rFonts w:hint="default" w:ascii="仿宋" w:hAnsi="仿宋" w:eastAsia="仿宋" w:cs="仿宋"/>
          <w:sz w:val="32"/>
          <w:szCs w:val="32"/>
          <w:lang w:val="en-US" w:eastAsia="zh-CN"/>
        </w:rPr>
        <w:t>《食品安全国家标准 食品添加剂使用标准》（GB 2760—2014）中规定除糕点上彩装和焙烤食品</w:t>
      </w:r>
      <w:r>
        <w:rPr>
          <w:rFonts w:hint="eastAsia" w:ascii="仿宋" w:hAnsi="仿宋" w:eastAsia="仿宋" w:cs="仿宋"/>
          <w:sz w:val="32"/>
          <w:szCs w:val="32"/>
          <w:lang w:val="en-US" w:eastAsia="zh-CN"/>
        </w:rPr>
        <w:t>风味派</w:t>
      </w:r>
      <w:r>
        <w:rPr>
          <w:rFonts w:hint="default" w:ascii="仿宋" w:hAnsi="仿宋" w:eastAsia="仿宋" w:cs="仿宋"/>
          <w:sz w:val="32"/>
          <w:szCs w:val="32"/>
          <w:lang w:val="en-US" w:eastAsia="zh-CN"/>
        </w:rPr>
        <w:t>馅料及表面用挂浆外，</w:t>
      </w:r>
      <w:r>
        <w:rPr>
          <w:rFonts w:hint="eastAsia" w:ascii="仿宋" w:hAnsi="仿宋" w:eastAsia="仿宋" w:cs="仿宋"/>
          <w:sz w:val="32"/>
          <w:szCs w:val="32"/>
          <w:lang w:val="en-US" w:eastAsia="zh-CN"/>
        </w:rPr>
        <w:t>日落</w:t>
      </w:r>
      <w:r>
        <w:rPr>
          <w:rFonts w:hint="default" w:ascii="仿宋" w:hAnsi="仿宋" w:eastAsia="仿宋" w:cs="仿宋"/>
          <w:sz w:val="32"/>
          <w:szCs w:val="32"/>
          <w:lang w:val="en-US" w:eastAsia="zh-CN"/>
        </w:rPr>
        <w:t>黄在糕点中不得使用。</w:t>
      </w:r>
    </w:p>
    <w:p w14:paraId="465DC52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十五、甜蜜素</w:t>
      </w:r>
    </w:p>
    <w:p w14:paraId="3956A43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甜蜜素，化学名称为环己烷氨基磺酸钠，是一种人工合成的食品甜味剂，作为国家允许使用的食品添加剂，甜蜜素被广泛地用于糕点、饮料、蜜饯、果脯、果汁、冰激凌等各类食品中</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甜度是蔗糖的30～40倍。口服环己烷氨基磺酸钠，40%由尿排出，60%由粪便排出，无蓄积现象。</w:t>
      </w:r>
      <w:r>
        <w:rPr>
          <w:rFonts w:hint="eastAsia" w:ascii="仿宋" w:hAnsi="仿宋" w:eastAsia="仿宋" w:cs="仿宋"/>
          <w:sz w:val="32"/>
          <w:szCs w:val="32"/>
          <w:lang w:val="en-US" w:eastAsia="zh-CN"/>
        </w:rPr>
        <w:t>但</w:t>
      </w:r>
      <w:r>
        <w:rPr>
          <w:rFonts w:hint="default" w:ascii="仿宋" w:hAnsi="仿宋" w:eastAsia="仿宋" w:cs="仿宋"/>
          <w:sz w:val="32"/>
          <w:szCs w:val="32"/>
          <w:lang w:val="en-US" w:eastAsia="zh-CN"/>
        </w:rPr>
        <w:t>长期大量食用甜蜜素可能引发癌症、畸形，同时还会损伤肾功能、神经系统等。我国《食品添加剂使用卫生标准》（GB 2760-2014）对食品加工中甜蜜素用量进行了严格限制</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明确规定了甜蜜素的使用范围和最大使用量，</w:t>
      </w:r>
      <w:r>
        <w:rPr>
          <w:rFonts w:hint="eastAsia" w:ascii="仿宋" w:hAnsi="仿宋" w:eastAsia="仿宋" w:cs="仿宋"/>
          <w:sz w:val="32"/>
          <w:szCs w:val="32"/>
          <w:lang w:val="en-US" w:eastAsia="zh-CN"/>
        </w:rPr>
        <w:t>甜蜜素</w:t>
      </w:r>
      <w:r>
        <w:rPr>
          <w:rFonts w:hint="default" w:ascii="仿宋" w:hAnsi="仿宋" w:eastAsia="仿宋" w:cs="仿宋"/>
          <w:sz w:val="32"/>
          <w:szCs w:val="32"/>
          <w:lang w:val="en-US" w:eastAsia="zh-CN"/>
        </w:rPr>
        <w:t>在</w:t>
      </w:r>
      <w:r>
        <w:rPr>
          <w:rFonts w:hint="eastAsia" w:ascii="仿宋" w:hAnsi="仿宋" w:eastAsia="仿宋" w:cs="仿宋"/>
          <w:sz w:val="32"/>
          <w:szCs w:val="32"/>
          <w:lang w:val="en-US" w:eastAsia="zh-CN"/>
        </w:rPr>
        <w:t>小麦粉制品（馒头）</w:t>
      </w:r>
      <w:r>
        <w:rPr>
          <w:rFonts w:hint="default" w:ascii="仿宋" w:hAnsi="仿宋" w:eastAsia="仿宋" w:cs="仿宋"/>
          <w:sz w:val="32"/>
          <w:szCs w:val="32"/>
          <w:lang w:val="en-US" w:eastAsia="zh-CN"/>
        </w:rPr>
        <w:t>中不得使用。</w:t>
      </w:r>
    </w:p>
    <w:p w14:paraId="3308F0B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十六、菌落总数</w:t>
      </w:r>
    </w:p>
    <w:p w14:paraId="20CA83E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菌落总数是指示性微生物指标，不是致病菌指标，反映食品在生产过程中的卫生状况。如果食品的菌落总数严重超标，将会破坏食品的营养成分，使食品失去食用价值；还会加速食品腐败变质，可能危害人体健康。食品中菌落总数超标的原因，可能是企业未按要求严格控制生产加工过程的卫生条件，也可能与产品包装密封不严或储运条件不当等有关。</w:t>
      </w:r>
    </w:p>
    <w:p w14:paraId="1CFA0C6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十七、脱氢乙酸及其钠盐（以脱氢乙酸计）</w:t>
      </w:r>
    </w:p>
    <w:p w14:paraId="621C618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脱氢乙酸及其钠盐是一种常见的广谱性食品防腐剂，对霉菌和酵母有较好的抑制作用。脱氢乙酸及其钠盐能被人体迅速吸收，并分布于血液和多个器官中，长期食用脱氢乙酸及其钠盐超标的食品会危害人体健康。</w:t>
      </w:r>
    </w:p>
    <w:p w14:paraId="3E2F65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十八、甲拌磷</w:t>
      </w:r>
    </w:p>
    <w:p w14:paraId="5DB237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甲拌磷是一种高毒广谱的内吸性有机磷类杀虫剂，具有触杀、胃毒、熏蒸作用，对刺吸式口器和咀嚼式口器害虫均具有很好的防治作用。少量的残留不会引起人体急性中毒，但长期食用甲拌磷超标的食品，对人体健康可能有一定影响。《食品安全国家标准 食品中农药最大残留限量》（GB 2763—2021）中规定，甲拌磷</w:t>
      </w:r>
      <w:bookmarkStart w:id="0" w:name="_GoBack"/>
      <w:bookmarkEnd w:id="0"/>
      <w:r>
        <w:rPr>
          <w:rFonts w:hint="eastAsia" w:ascii="仿宋" w:hAnsi="仿宋" w:eastAsia="仿宋" w:cs="仿宋"/>
          <w:sz w:val="32"/>
          <w:szCs w:val="32"/>
          <w:lang w:val="en-US" w:eastAsia="zh-CN"/>
        </w:rPr>
        <w:t>在鳞茎类蔬菜中的最大残留限量值为0.01mg/kg。韭菜中甲拌磷残留量超标的原因，可能是为快速控制虫害而违规使用。</w:t>
      </w:r>
    </w:p>
    <w:p w14:paraId="429202A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十九、呋喃唑酮代谢物</w:t>
      </w:r>
    </w:p>
    <w:p w14:paraId="088421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呋喃唑酮是硝基呋喃类抗菌药，具有抗菌谱广等特点。硝基呋喃类原型药在生物体内代谢迅速，其代谢物和蛋白质结合后稳定，故检测其代谢物来反映硝基呋喃类药物的残留状况。长期大量食用检出呋喃唑酮代谢物的食品，可能在人体内蓄积，引起恶心、呕吐、腹泻、头痛、头晕等症状。《食品动物中禁止使用的药品及其他化合物清单》（农业农村部公告 第250号）中规定，呋喃唑酮为食品动物中禁止使用的药品（在动物性食品中不得检出）。鸡肉中检出呋喃唑酮代谢物的原因，可能是在养殖过程中违规使用。 </w:t>
      </w:r>
    </w:p>
    <w:p w14:paraId="1A9F080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二十、大肠菌群</w:t>
      </w:r>
    </w:p>
    <w:p w14:paraId="26AFB8B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32"/>
          <w:szCs w:val="32"/>
          <w:lang w:val="en-US" w:eastAsia="zh-CN"/>
        </w:rPr>
      </w:pPr>
      <w:r>
        <w:rPr>
          <w:rFonts w:hint="eastAsia" w:eastAsia="仿宋"/>
          <w:sz w:val="28"/>
          <w:szCs w:val="28"/>
        </w:rPr>
        <w:t>大肠菌群是国内外通用的食品污染常用指示菌之一。餐（饮）具检出大肠菌群，提示被致病菌（如沙门氏菌、志贺氏菌、致病性大肠杆菌）污染的可能性较大。《食品安全国家标准 消毒餐（饮）具》（GB 14934—2016）中规定，餐（饮）具中不得检出大肠菌群。餐（饮）具中检出大肠菌群的原因，可能是餐具清洗不彻底、消毒灭菌不彻底，也可能是操作人员或周围环境不清洁，造成餐饮具二次污染</w:t>
      </w:r>
      <w:r>
        <w:rPr>
          <w:rFonts w:hint="eastAsia" w:ascii="仿宋" w:hAnsi="仿宋" w:eastAsia="仿宋" w:cs="仿宋"/>
          <w:sz w:val="32"/>
          <w:szCs w:val="32"/>
          <w:lang w:val="en-US" w:eastAsia="zh-CN"/>
        </w:rPr>
        <w:t>。</w:t>
      </w:r>
    </w:p>
    <w:p w14:paraId="2E5FDA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二十一、吡唑醚菌酯</w:t>
      </w:r>
    </w:p>
    <w:p w14:paraId="24D9967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32"/>
          <w:szCs w:val="32"/>
          <w:lang w:val="en-US" w:eastAsia="zh-CN"/>
        </w:rPr>
      </w:pPr>
      <w:r>
        <w:rPr>
          <w:rFonts w:hint="eastAsia" w:eastAsia="仿宋"/>
          <w:sz w:val="28"/>
          <w:szCs w:val="28"/>
        </w:rPr>
        <w:t>吡唑醚菌酯是一种广谱杀菌剂，为线粒体呼吸抑制剂，具有保护、治疗、叶片渗透传导作用。经田间药效试验结果表明吡唑醚菌酯对黄瓜白粉病、霜霉病和香蕉黑星病、叶斑病、菌核病等有较好的防治效果</w:t>
      </w:r>
      <w:r>
        <w:rPr>
          <w:rFonts w:hint="eastAsia" w:ascii="仿宋" w:hAnsi="仿宋" w:eastAsia="仿宋" w:cs="仿宋"/>
          <w:sz w:val="32"/>
          <w:szCs w:val="32"/>
          <w:lang w:val="en-US" w:eastAsia="zh-CN"/>
        </w:rPr>
        <w:t>。</w:t>
      </w:r>
    </w:p>
    <w:p w14:paraId="16C0981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二十二、二氧化硫残留量</w:t>
      </w:r>
    </w:p>
    <w:p w14:paraId="15A23E49">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EE822F" w:themeColor="accent2"/>
          <w:sz w:val="32"/>
          <w:szCs w:val="32"/>
          <w:lang w:val="en-US" w:eastAsia="zh-CN"/>
          <w14:textFill>
            <w14:solidFill>
              <w14:schemeClr w14:val="accent2"/>
            </w14:solidFill>
          </w14:textFill>
        </w:rPr>
      </w:pPr>
      <w:r>
        <w:rPr>
          <w:rFonts w:hint="eastAsia" w:eastAsia="仿宋"/>
          <w:sz w:val="28"/>
          <w:szCs w:val="28"/>
        </w:rPr>
        <w:t>二氧化硫是食品加工中常用的漂白剂和防腐剂，进入人体内后最终转化为硫酸盐并随尿液排出体外。少量二氧化硫进入人体不会对身体带来健康危害，但若过量食用会引起如恶心、呕吐等胃肠道反应。二氧化硫不合格原因可能是个别生产者使用劣质原料以降低成本，其后为了提高产品色泽超量使用二氧化硫；也有可能是使用时不计量或计量不准确；还有可能是为增加香辛料的保质期，防止霉变生虫，违规对其进行二氧化硫熏蒸或添加</w:t>
      </w:r>
      <w:r>
        <w:rPr>
          <w:rFonts w:hint="eastAsia" w:eastAsia="仿宋"/>
          <w:sz w:val="28"/>
          <w:szCs w:val="28"/>
          <w:lang w:val="en-US" w:eastAsia="zh-CN"/>
        </w:rPr>
        <w:t>。</w:t>
      </w:r>
    </w:p>
    <w:p w14:paraId="0D215BC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二十三、阴离子合成洗涤剂(以十二烷基苯磺酸钠计)</w:t>
      </w:r>
    </w:p>
    <w:p w14:paraId="7A6578B2">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32"/>
          <w:szCs w:val="32"/>
          <w:lang w:val="en-US" w:eastAsia="zh-CN"/>
        </w:rPr>
      </w:pPr>
      <w:r>
        <w:rPr>
          <w:rFonts w:hint="eastAsia" w:eastAsia="仿宋"/>
          <w:sz w:val="28"/>
          <w:szCs w:val="28"/>
        </w:rPr>
        <w:t>阴离子合成洗涤剂，即我们日常生活中经常用到的洗衣粉、洗洁精等洗涤剂的主要成分，其主要成分十二烷基磺酸钠，是一种低毒物质，因其使用方便、易溶解、稳定性好、成本低等优点，在消毒企业中广泛使用，但是如果餐（饮）具清洗消毒流程控制不当，会造成洗涤剂在餐（饮）具上的残留，对人体健康产生不良影响。《食品安全国家标准 消毒餐（饮）具》（GB 14934—2016）中规定采用化学消毒法的餐（饮）具的阴离子合成洗涤剂应不得检出。餐（饮）具中检出阴离子合成洗涤剂的原因，可能是部分单位使用的洗涤剂不合格或使用量过大，未经足够量清水冲洗或餐具漂洗池内清洗用水重复使用或餐具数量多，造成交叉污染，进而残存在餐（饮）具中</w:t>
      </w:r>
      <w:r>
        <w:rPr>
          <w:rFonts w:hint="eastAsia" w:ascii="仿宋" w:hAnsi="仿宋" w:eastAsia="仿宋" w:cs="仿宋"/>
          <w:sz w:val="32"/>
          <w:szCs w:val="32"/>
          <w:lang w:val="en-US" w:eastAsia="zh-CN"/>
        </w:rPr>
        <w:t>。</w:t>
      </w:r>
    </w:p>
    <w:p w14:paraId="404D83B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二十四、恩诺沙星</w:t>
      </w:r>
    </w:p>
    <w:p w14:paraId="53CBA5BA">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32"/>
          <w:szCs w:val="32"/>
          <w:lang w:val="en-US" w:eastAsia="zh-CN"/>
        </w:rPr>
      </w:pPr>
      <w:r>
        <w:rPr>
          <w:rFonts w:hint="eastAsia" w:eastAsia="仿宋"/>
          <w:sz w:val="28"/>
          <w:szCs w:val="28"/>
        </w:rPr>
        <w:t>恩诺沙星属第三代喹诺酮类药物，是一类人工合成的广谱抗菌药，用于治疗动物的皮肤感染、呼吸道感染等，是动物专属用药。长期食用恩诺沙星超标的食品，可能导致在人体中蓄积，进而对人体机能产生危害，还可能使人体产生耐药性菌株。《食品安全国家标准 食品中兽药最大残留限量》（GB 31650-2019）中规定，恩诺沙星在鱼的皮和肉中最大残留限量值为100μg/kg。淡水鱼中恩诺沙星超标的原因，可能是在养殖过程中为快速控制疫病，违规加大用药量或不遵守休药期规定，致使产品上市销售时的药物残留量超标</w:t>
      </w:r>
      <w:r>
        <w:rPr>
          <w:rFonts w:hint="eastAsia" w:ascii="仿宋" w:hAnsi="仿宋" w:eastAsia="仿宋" w:cs="仿宋"/>
          <w:sz w:val="32"/>
          <w:szCs w:val="32"/>
          <w:lang w:val="en-US" w:eastAsia="zh-CN"/>
        </w:rPr>
        <w:t>。</w:t>
      </w:r>
    </w:p>
    <w:p w14:paraId="1BCE76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二十五、蛋白质</w:t>
      </w:r>
    </w:p>
    <w:p w14:paraId="4F9C1728">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sz w:val="32"/>
          <w:szCs w:val="32"/>
          <w:lang w:val="en-US" w:eastAsia="zh-CN"/>
        </w:rPr>
      </w:pPr>
      <w:r>
        <w:rPr>
          <w:rFonts w:hint="eastAsia" w:eastAsia="仿宋"/>
          <w:sz w:val="28"/>
          <w:szCs w:val="28"/>
        </w:rPr>
        <w:t>蛋白质属于质量指标。产品明示标准规定腐竹中蛋白质最低限量值为≥35.0 g/100g。对于造成蛋白质含量不达标的原因，可能是企业在生产过程中，采用的加工工艺影响其终产品蛋白质含量不均匀，或者为节约成本没有严格按照配方投料，降低了含蛋白质原料的比例；也可能是企业对原料的质量把关不严，使用了蛋白质含量未达标的原料造成的。</w:t>
      </w:r>
    </w:p>
    <w:p w14:paraId="275931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5B1365"/>
    <w:multiLevelType w:val="multilevel"/>
    <w:tmpl w:val="275B1365"/>
    <w:lvl w:ilvl="0" w:tentative="0">
      <w:start w:val="1"/>
      <w:numFmt w:val="decimal"/>
      <w:suff w:val="space"/>
      <w:lvlText w:val="%1"/>
      <w:lvlJc w:val="left"/>
      <w:pPr>
        <w:ind w:left="5812" w:hanging="425"/>
      </w:pPr>
      <w:rPr>
        <w:rFonts w:hint="eastAsia"/>
        <w:color w:val="auto"/>
        <w:sz w:val="32"/>
        <w:szCs w:val="32"/>
      </w:rPr>
    </w:lvl>
    <w:lvl w:ilvl="1" w:tentative="0">
      <w:start w:val="1"/>
      <w:numFmt w:val="decimal"/>
      <w:pStyle w:val="8"/>
      <w:suff w:val="space"/>
      <w:lvlText w:val="%1.%2"/>
      <w:lvlJc w:val="left"/>
      <w:pPr>
        <w:ind w:left="709" w:hanging="567"/>
      </w:pPr>
      <w:rPr>
        <w:b/>
        <w:bCs w:val="0"/>
        <w:i w:val="0"/>
        <w:iCs w:val="0"/>
        <w:caps w:val="0"/>
        <w:smallCaps w:val="0"/>
        <w:strike w:val="0"/>
        <w:dstrike w:val="0"/>
        <w:vanish w:val="0"/>
        <w:spacing w:val="0"/>
        <w:position w:val="0"/>
        <w:sz w:val="30"/>
        <w:szCs w:val="3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suff w:val="space"/>
      <w:lvlText w:val="%1.%2.%3"/>
      <w:lvlJc w:val="left"/>
      <w:pPr>
        <w:ind w:left="2268" w:hanging="1701"/>
      </w:pPr>
      <w:rPr>
        <w:rFonts w:hint="default" w:ascii="Times New Roman" w:hAnsi="Times New Roman" w:cs="Times New Roman"/>
        <w:b/>
        <w:bCs/>
        <w:i w:val="0"/>
        <w:iCs w:val="0"/>
        <w:caps w:val="0"/>
        <w:smallCaps w:val="0"/>
        <w:strike w:val="0"/>
        <w:dstrike w:val="0"/>
        <w:vanish w:val="0"/>
        <w:color w:val="auto"/>
        <w:spacing w:val="0"/>
        <w:position w:val="0"/>
        <w:sz w:val="28"/>
        <w:szCs w:val="28"/>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space"/>
      <w:lvlText w:val="%1.%2.%3.%4"/>
      <w:lvlJc w:val="left"/>
      <w:pPr>
        <w:ind w:left="1247" w:hanging="397"/>
      </w:pPr>
      <w:rPr>
        <w:rFonts w:hint="eastAsia" w:ascii="Times New Roman" w:hAnsi="Times New Roman" w:cs="Times New Roman"/>
        <w:b/>
        <w:bCs w:val="0"/>
        <w:i w:val="0"/>
        <w:iCs w:val="0"/>
        <w:caps w:val="0"/>
        <w:smallCaps w:val="0"/>
        <w:strike w:val="0"/>
        <w:dstrike w:val="0"/>
        <w:vanish w:val="0"/>
        <w:color w:val="000000"/>
        <w:spacing w:val="0"/>
        <w:position w:val="0"/>
        <w:sz w:val="24"/>
        <w:szCs w:val="24"/>
        <w:u w:val="none"/>
        <w:vertAlign w:val="baseline"/>
        <w14:shadow w14:blurRad="0" w14:dist="0" w14:dir="0" w14:sx="0" w14:sy="0" w14:kx="0" w14:ky="0" w14:algn="none">
          <w14:srgbClr w14:val="000000"/>
        </w14:shadow>
      </w:rPr>
    </w:lvl>
    <w:lvl w:ilvl="4" w:tentative="0">
      <w:start w:val="1"/>
      <w:numFmt w:val="decimal"/>
      <w:lvlText w:val="%1.%2.%3.%4.%5"/>
      <w:lvlJc w:val="left"/>
      <w:pPr>
        <w:ind w:left="425" w:hanging="425"/>
      </w:pPr>
      <w:rPr>
        <w:rFonts w:hint="eastAsia"/>
      </w:rPr>
    </w:lvl>
    <w:lvl w:ilvl="5" w:tentative="0">
      <w:start w:val="1"/>
      <w:numFmt w:val="decimal"/>
      <w:lvlText w:val="%1.%2.%3.%4.%5.%6"/>
      <w:lvlJc w:val="left"/>
      <w:pPr>
        <w:ind w:left="425" w:hanging="425"/>
      </w:pPr>
      <w:rPr>
        <w:rFonts w:hint="eastAsia"/>
      </w:rPr>
    </w:lvl>
    <w:lvl w:ilvl="6" w:tentative="0">
      <w:start w:val="1"/>
      <w:numFmt w:val="decimal"/>
      <w:lvlText w:val="%1.%2.%3.%4.%5.%6.%7"/>
      <w:lvlJc w:val="left"/>
      <w:pPr>
        <w:ind w:left="425" w:hanging="425"/>
      </w:pPr>
      <w:rPr>
        <w:rFonts w:hint="eastAsia"/>
      </w:rPr>
    </w:lvl>
    <w:lvl w:ilvl="7" w:tentative="0">
      <w:start w:val="1"/>
      <w:numFmt w:val="decimal"/>
      <w:lvlText w:val="%1.%2.%3.%4.%5.%6.%7.%8"/>
      <w:lvlJc w:val="left"/>
      <w:pPr>
        <w:ind w:left="425" w:hanging="425"/>
      </w:pPr>
      <w:rPr>
        <w:rFonts w:hint="eastAsia"/>
      </w:rPr>
    </w:lvl>
    <w:lvl w:ilvl="8" w:tentative="0">
      <w:start w:val="1"/>
      <w:numFmt w:val="decimal"/>
      <w:lvlText w:val="%1.%2.%3.%4.%5.%6.%7.%8.%9"/>
      <w:lvlJc w:val="left"/>
      <w:pPr>
        <w:ind w:left="425" w:hanging="425"/>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jhhYzY4OGJhNmUzMGJkMDAwMjY1NDQ1MDRkZTgifQ=="/>
  </w:docVars>
  <w:rsids>
    <w:rsidRoot w:val="6A952CDD"/>
    <w:rsid w:val="00DA5C53"/>
    <w:rsid w:val="0BB96183"/>
    <w:rsid w:val="132D60B6"/>
    <w:rsid w:val="18E15979"/>
    <w:rsid w:val="19A0363D"/>
    <w:rsid w:val="23F92512"/>
    <w:rsid w:val="2C082CDA"/>
    <w:rsid w:val="2F027AE7"/>
    <w:rsid w:val="426E5C20"/>
    <w:rsid w:val="42CD2C44"/>
    <w:rsid w:val="44D53D34"/>
    <w:rsid w:val="49155047"/>
    <w:rsid w:val="4D6A59E2"/>
    <w:rsid w:val="4E4105BE"/>
    <w:rsid w:val="53FE20BB"/>
    <w:rsid w:val="54150D4E"/>
    <w:rsid w:val="5A377A46"/>
    <w:rsid w:val="63497970"/>
    <w:rsid w:val="67D77C0C"/>
    <w:rsid w:val="69F05060"/>
    <w:rsid w:val="6A952CDD"/>
    <w:rsid w:val="6AC772CF"/>
    <w:rsid w:val="6E850A6B"/>
    <w:rsid w:val="7FAD03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Indent"/>
    <w:basedOn w:val="1"/>
    <w:autoRedefine/>
    <w:qFormat/>
    <w:uiPriority w:val="0"/>
    <w:pPr>
      <w:spacing w:after="120" w:afterLines="0"/>
      <w:ind w:left="420" w:leftChars="20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2"/>
    <w:basedOn w:val="2"/>
    <w:autoRedefine/>
    <w:qFormat/>
    <w:uiPriority w:val="0"/>
    <w:pPr>
      <w:adjustRightInd w:val="0"/>
      <w:ind w:left="0" w:leftChars="0" w:firstLine="880" w:firstLineChars="200"/>
    </w:pPr>
    <w:rPr>
      <w:rFonts w:ascii="Calibri" w:hAnsi="Calibri" w:eastAsia="仿宋" w:cs="Times New Roman"/>
      <w:sz w:val="32"/>
    </w:rPr>
  </w:style>
  <w:style w:type="paragraph" w:customStyle="1" w:styleId="7">
    <w:name w:val="A正文"/>
    <w:autoRedefine/>
    <w:qFormat/>
    <w:uiPriority w:val="99"/>
    <w:pPr>
      <w:spacing w:line="360" w:lineRule="auto"/>
    </w:pPr>
    <w:rPr>
      <w:rFonts w:ascii="Times New Roman" w:hAnsi="Times New Roman" w:eastAsia="华文中宋" w:cs="Times New Roman"/>
      <w:kern w:val="2"/>
      <w:sz w:val="24"/>
      <w:szCs w:val="48"/>
      <w:lang w:val="en-US" w:eastAsia="zh-CN" w:bidi="ar-SA"/>
    </w:rPr>
  </w:style>
  <w:style w:type="paragraph" w:customStyle="1" w:styleId="8">
    <w:name w:val="A二级"/>
    <w:basedOn w:val="1"/>
    <w:autoRedefine/>
    <w:qFormat/>
    <w:uiPriority w:val="0"/>
    <w:pPr>
      <w:widowControl w:val="0"/>
      <w:numPr>
        <w:ilvl w:val="1"/>
        <w:numId w:val="1"/>
      </w:numPr>
      <w:spacing w:before="100" w:beforeLines="100" w:line="360" w:lineRule="auto"/>
      <w:outlineLvl w:val="1"/>
    </w:pPr>
    <w:rPr>
      <w:rFonts w:ascii="Times New Roman" w:hAnsi="Times New Roman" w:eastAsia="华文中宋" w:cs="Times New Roman"/>
      <w:b/>
      <w:kern w:val="2"/>
      <w:sz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4970</Words>
  <Characters>5245</Characters>
  <Lines>0</Lines>
  <Paragraphs>0</Paragraphs>
  <TotalTime>9</TotalTime>
  <ScaleCrop>false</ScaleCrop>
  <LinksUpToDate>false</LinksUpToDate>
  <CharactersWithSpaces>5282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2023-11-09T03:24:00Z</dcterms:created>
  <dc:creator>企业用户_1269990559</dc:creator>
  <cp:lastModifiedBy>lenovo</cp:lastModifiedBy>
  <dcterms:modified xsi:type="dcterms:W3CDTF">2024-11-25T01:48:48Z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BCBB623F106B4E629EA0CB06AC0995C3_13</vt:lpwstr>
  </property>
</Properties>
</file>