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22" w:type="dxa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5"/>
        <w:gridCol w:w="662"/>
        <w:gridCol w:w="1636"/>
        <w:gridCol w:w="753"/>
        <w:gridCol w:w="4866"/>
      </w:tblGrid>
      <w:tr w:rsidR="00F1395C">
        <w:trPr>
          <w:trHeight w:val="1215"/>
          <w:jc w:val="center"/>
        </w:trPr>
        <w:tc>
          <w:tcPr>
            <w:tcW w:w="8322" w:type="dxa"/>
            <w:gridSpan w:val="5"/>
            <w:tcBorders>
              <w:top w:val="nil"/>
              <w:left w:val="nil"/>
              <w:bottom w:val="outset" w:sz="6" w:space="0" w:color="auto"/>
              <w:right w:val="nil"/>
            </w:tcBorders>
            <w:shd w:val="clear" w:color="auto" w:fill="FFFFFF"/>
            <w:vAlign w:val="center"/>
          </w:tcPr>
          <w:p w:rsidR="00F1395C" w:rsidRDefault="007F1330">
            <w:pPr>
              <w:pStyle w:val="3"/>
              <w:widowControl/>
              <w:shd w:val="clear" w:color="auto" w:fill="FFFFFF"/>
              <w:spacing w:beforeAutospacing="0" w:afterAutospacing="0"/>
              <w:jc w:val="center"/>
              <w:rPr>
                <w:rFonts w:ascii="微软雅黑" w:eastAsia="微软雅黑" w:hAnsi="微软雅黑" w:cs="微软雅黑" w:hint="default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ascii="微软雅黑" w:eastAsia="微软雅黑" w:hAnsi="微软雅黑" w:cs="微软雅黑"/>
                <w:color w:val="000000"/>
                <w:sz w:val="36"/>
                <w:szCs w:val="36"/>
                <w:shd w:val="clear" w:color="auto" w:fill="FFFFFF"/>
              </w:rPr>
              <w:t>山西省行政事业性收费目录清单</w:t>
            </w:r>
            <w:bookmarkEnd w:id="0"/>
          </w:p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F1395C">
        <w:trPr>
          <w:trHeight w:val="1215"/>
          <w:jc w:val="center"/>
        </w:trPr>
        <w:tc>
          <w:tcPr>
            <w:tcW w:w="8322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山西省行政事业性收费目录清单（国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定）</w:t>
            </w:r>
          </w:p>
        </w:tc>
      </w:tr>
      <w:tr w:rsidR="00F1395C">
        <w:trPr>
          <w:trHeight w:val="495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54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序号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部门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收费项目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资金管理方式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政策依据</w:t>
            </w:r>
          </w:p>
        </w:tc>
      </w:tr>
      <w:tr w:rsidR="00F1395C">
        <w:trPr>
          <w:trHeight w:val="54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一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外交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认证费（含加急）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[1999]466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[2023]40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签证费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(1)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代办外国签证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含加急、限于国家机关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[2003]45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[1999]466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[1992]198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[2015]129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(2)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代填外国签证申请表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限于国家机关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[2003]45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[1999]466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[2015]129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54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驻外使领馆收费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[1999]466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号、公境外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[1992]898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号、公通字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[1996]89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6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教育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公办幼儿园保育费、住宿费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缴入中央和地方财政专户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《幼儿园管理条例》、发改价格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[2011]3207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[2013]285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[2018]663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[2019]243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[2019]569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[2022]320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1756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普通高中学费、住宿费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缴入中央和地方财政专户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教财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[2003]4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号、教财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[1996]101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号、晋财综字〔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1997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号、晋教计财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[1999]7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[2013]270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[2013]54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[2013]165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[2014]183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[2014]184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[2006]170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[2004]314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号、晋价行字〔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259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[2005]374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[2013]251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[2019]494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[2021]306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021]336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1396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中等职业学校学费、住宿费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缴入中央和地方财政专户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号、教财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[2003]4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号、教财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[1996]101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号、晋政办发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[1998]12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号、晋教计财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[1998]27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[2000]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272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[2005]366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[2005]250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[2011]264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[2015]130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[2015]16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[2015]231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4486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高等学校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含科研院所、各级党校等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学费、住宿费、委托培养费、函大电大夜大及短期培训费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缴入中央和地方财政专户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晋教财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[2000]30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[1999]389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[2002]256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号，晋教计财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[2001]48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号，晋教计财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[1999]5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[2013]429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[2013]387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[2014]262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号，晋教财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[2006]80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[2013]64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[2005]299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[2005]296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[2013]887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[2005]174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[2005]235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[2013]342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[2005]172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[2005]341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[2006]352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[2006]335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[2002]251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[2012]147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[2006]102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[2008]295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[2008]209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[2009]279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[2012]148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[2013]326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[2010]125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[2010]209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[2011]159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[2011]397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[2013]251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1997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[2015]72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[2015]224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[2015]358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[2011]328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[2018]293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[2020]270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[2020]423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[2021]1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[2021]271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[2021]320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23]124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12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国家开放大学收费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缴入中央和地方财政专户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[2009]2555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[2002]838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财教厅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[2000]110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号、财办综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[2003]203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54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三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公安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60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证照费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49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(1)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外国人证件费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公通字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[2000]99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      ①居留许可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[2004]60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[2004]2230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      ②永久居留申请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[2004]32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[2004]1267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      ③永久居留证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[2004]32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[2004]1267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      ④出入境证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公通字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[1996]89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      ⑤旅行证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公通字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[1996]89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(2)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公民出入境证件费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[1993]164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,[1992]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公通字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[2000]99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[2017]1186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[2017]569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      ①因私护照（含护照贴纸加注）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[2013]1494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[2000]293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[1993]164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[2019]914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      ②出入境通行证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[1993]164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公通字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[2000]99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      ③往来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含前往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港澳通行证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含签注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[2005]77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[2002]1097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[2019]914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      ④台湾居民来往大陆通行证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含签注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[2004]334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[1993]164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发改价格规〔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1931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      ⑤台湾同胞定居证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[2004]2839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[1993]164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      ⑥大陆居民往来台湾通行证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含签注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[2016]352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[2001]1835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[1993]164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发改价格规〔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1931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105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(3)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户籍管理证件工本费（限于丢失、补办和过期失效重办）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[2012]97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,[1992]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号，晋财综函〔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46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       ①户口簿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42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       ②户口迁移证件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(4)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居民身份证工本费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《居民身份证法》，财综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[2007]34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[2005]436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[2003]2322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[2018]37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(5)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机动车号牌工本费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《道路交通安全法》，发改价格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[2004]2831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[1994]783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[1992]240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号，行业标准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GA36-2014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、晋财综〔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[2005]273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发改价格规〔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1931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       ①号牌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含临时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       ②号牌专用固封装置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       ③号牌架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2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(6)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机动车行驶证、登记证、驾驶证工本费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《道路交通安全法》，发改价格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[2004]2831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[2001]67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[2001]1979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[1994]783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[1992]240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[2017]1186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[2005]273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[2017]569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105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(7)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临时入境机动车号牌和行驶证、临时机动车驾驶许可工本费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《道路交通安全法》，财综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[2008]36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[2008]1575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[2017]1186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[2005]273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[2017]569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外国人签证费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[2003]392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[1992]240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公通字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[2000]99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中国国籍申请手续费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含证书费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[1992]240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公通字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[2000]99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公通字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[1996]89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四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民政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殡葬收费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[1992]249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[2012]673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[2023]266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五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自然资源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土地复垦费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《土地管理法》，《土地复垦条例》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[2014]77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号，财政部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土地闲置费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《土地管理法》，《城市房地产管理法》，国发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[2008]3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[2014]77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号，财政部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不动产登记费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《物权法》，财税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[2016]79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[2016]2559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[2016]53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[2016]1008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号，财政部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[2019]53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6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耕地开垦费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《土地管理法》，《土地管理法实施条例》，财税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[2014]77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号，财政部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[2021]36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六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住房城乡建设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84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污水处理费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《城市排水和污水处理条例》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[2014]151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[2015]119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90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城镇垃圾处理费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《城市市容和环境卫生管理条例》，国发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[2011]9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[2002]872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[2003]63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晋发改服价发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[2018]709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[2021]467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90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城市道路占用、挖掘修复费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《城市道路管理条例》，建城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[1993]410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号，晋价涉字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[1993]177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[2015]68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[2015]72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[2020]36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七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交通运输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90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车辆通行费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限于政府还贷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《公路法》，《收费公路管理条例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交公路发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[1994]686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[2002]201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[2002]310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[2012]265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[2012]371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号，晋政函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[2019]126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晋交财函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[2022]489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八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工业和信息化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120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无线电频率占用费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《无线电管理条例》，发改价格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[2013]2396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[2011]749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[2005]2812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[2003]2300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[1998]218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[2017]1186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[2017]569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[2018]601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[2019]914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88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电信网码号资源占用费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信部联清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[2004]517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号，信部联清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[2005]401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[2017]1186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[2017]569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43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九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水利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84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水土保持补偿费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《水土保持法》，财综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[2014]886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[2017]1186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[2015]87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晋价涉字〔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1992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[2018]464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54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十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农业农村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102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农药实验费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[1992]452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[2015]2136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[2017]1186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[2017]569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78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25.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渔业资源增殖保护费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《渔业法》，财税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[2014]101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[2012]97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[1994]400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[1992]452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十一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林业和草原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84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26.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草原植被恢复费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《草原法》，财综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[2010]29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[2010]1235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[2015]276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十二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卫生健康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85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27.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预防接种服务费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《疫苗流通和预防接种管理条例》，财税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号，国办发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[2002]57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[2002]72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[2008]47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[2016]488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号，晋发改医药发〔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271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60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28.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鉴定费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）医疗事故鉴定费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《医疗事故处理条例》，财税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[2003]27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[2016]488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334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）职业病诊断鉴定费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《职业病防治法》，财税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[2016]488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334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[2018]558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）预防接种异常反应鉴定费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《疫苗流通和预防接种管理条例》，《医疗事故处理条例》，财税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[2008]70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[2016]488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334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十三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人防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防空地下室易地建设费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[2001]9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[2000]474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晋价房〔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号，晋政办发〔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[2008]226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[2014]77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号，财政部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[2019]53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54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十四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法院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6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诉讼费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《诉讼费用交纳办法》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国务院令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481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[2003]275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[2019]283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[2020]16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105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十五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市场监管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知识产权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1396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商标注册收费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《商标法》，财税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[2013]1494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[2008]2579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[2004]11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[1998]1077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[1995]88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计价格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[1995]2404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[1992]414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[2015]2136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1996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[2013]309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[2015]256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[2019]914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114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特种设备检验检测费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《特种设备安全法》，《特种设备安全监察条例》，发改价格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[2015]1299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[2011]16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[2001]10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[1992]268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[2019]347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[2021]420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[2022]51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106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专利收费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《专利法》，《专利法实施细则》，财税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[2017]270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[2016]78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[2016]57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[2018]37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[2019]45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[2022]13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[2022]465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[2022]20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90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集成电路布图设计保护收费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《集成电路布图设计保护条例》，财税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[2017]270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[2017]1186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[2017]569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十六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药品监管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43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35.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 药品注册费 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0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(1)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新药注册费</w:t>
            </w:r>
          </w:p>
        </w:tc>
        <w:tc>
          <w:tcPr>
            <w:tcW w:w="753" w:type="dxa"/>
            <w:vMerge w:val="restar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缴入中央国库和地方国库</w:t>
            </w:r>
          </w:p>
        </w:tc>
        <w:tc>
          <w:tcPr>
            <w:tcW w:w="4866" w:type="dxa"/>
            <w:vMerge w:val="restar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《药品管理法实施条例》，财税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[2015]1006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[2016]937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[2020]24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号，财政部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国家发改委公告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晋发改收费函〔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[2022]139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[2023]361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0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(2)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仿制药注册费</w:t>
            </w:r>
          </w:p>
        </w:tc>
        <w:tc>
          <w:tcPr>
            <w:tcW w:w="753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0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(3)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补充申请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注册费</w:t>
            </w:r>
          </w:p>
        </w:tc>
        <w:tc>
          <w:tcPr>
            <w:tcW w:w="753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0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(4)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再注册费</w:t>
            </w:r>
          </w:p>
        </w:tc>
        <w:tc>
          <w:tcPr>
            <w:tcW w:w="753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0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(5)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加急费</w:t>
            </w:r>
          </w:p>
        </w:tc>
        <w:tc>
          <w:tcPr>
            <w:tcW w:w="753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0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36.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医疗器械产品注册费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0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(1)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首次注册费</w:t>
            </w:r>
          </w:p>
        </w:tc>
        <w:tc>
          <w:tcPr>
            <w:tcW w:w="753" w:type="dxa"/>
            <w:vMerge w:val="restar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缴入中央国库和地方国库</w:t>
            </w:r>
          </w:p>
        </w:tc>
        <w:tc>
          <w:tcPr>
            <w:tcW w:w="4866" w:type="dxa"/>
            <w:vMerge w:val="restar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《医疗器械监督管理条例》，财税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[2015]1006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[2016]937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[2020]24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号，财政部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国家发改委公告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晋发改收费函〔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财政部国家发展改革委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[2022]139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[2023]361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0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(2)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变更注册费</w:t>
            </w:r>
          </w:p>
        </w:tc>
        <w:tc>
          <w:tcPr>
            <w:tcW w:w="753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0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(3)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延续注册费</w:t>
            </w:r>
          </w:p>
        </w:tc>
        <w:tc>
          <w:tcPr>
            <w:tcW w:w="753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0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(4)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临床试验申请费</w:t>
            </w:r>
          </w:p>
        </w:tc>
        <w:tc>
          <w:tcPr>
            <w:tcW w:w="753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0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(5)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加急费</w:t>
            </w:r>
          </w:p>
        </w:tc>
        <w:tc>
          <w:tcPr>
            <w:tcW w:w="753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vMerge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48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十七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银保监会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54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37.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银行业监管费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[2017]52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61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38.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保险业务监管费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[2017]52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十八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证监会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61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39.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证券、期货市场监管费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发改价格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[2018]37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82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十九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相关行政机关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信息公开处理费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缴入中央国库和地方国库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《政府信息公开条例》，国办函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[2020]109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号，财办库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[2020]254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号，晋政办发电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[2020]73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34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二十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相关部门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105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考试考务费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含省定考试收费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缴入中央和地方国库或财政专户 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详见考试考务费目录清单附表</w:t>
            </w:r>
          </w:p>
        </w:tc>
      </w:tr>
      <w:tr w:rsidR="00F1395C">
        <w:trPr>
          <w:trHeight w:val="1155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山西省行政事业性收费目录清单（省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定）</w:t>
            </w:r>
          </w:p>
        </w:tc>
      </w:tr>
      <w:tr w:rsidR="00F1395C">
        <w:trPr>
          <w:trHeight w:val="61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一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教育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2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、高校网上招生费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缴入地方财政专户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晋教计财〔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105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、公益性未成年人校外活动场所特长培训项目及耗材收费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晋财综〔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[2009]9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[2012]59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[2015]175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[2017]41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66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二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公安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限制养犬登记注册费、年检费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晋财综字〔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1996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[2010]48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号，晋财预〔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[2010]239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晋财综〔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70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公安系统非刑事案件法医检验鉴定费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晋财综字〔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1992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244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105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三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人力资源和社会保障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2941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专业技术职务任职资格评审费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晋办发〔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1990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291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号，晋价行字〔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282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[2014]38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号、晋价行字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[2007]53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[2014]154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[2015]179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[2015]318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[2015]320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[2015]350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号，晋发改价格发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[2016]505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晋发改价格发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[2016]541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[2016]596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[2016]685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[2016]686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[2016]894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[2016]895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[2016]896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[2018]728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[2018]771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[2019]229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[2019]51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[2020]30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[2021]52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[2022]50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[2023]42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88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劳动鉴定费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晋发改价格发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[2016]467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96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社会保障卡补办工本费（含医保证件工本费）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晋财综〔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166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[2011]5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号，晋财综函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[2012]6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财综〔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晋发改价格发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[2016]467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[2023]33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67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四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交通运输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76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损坏公路路产赔（补）偿费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261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[2012]404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675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五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卫生健康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42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新型冠状病毒核酸检测费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联防联控机制综发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[2020]230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[2023]36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66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六</w:t>
            </w: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相关部门</w:t>
            </w: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F1395C">
        <w:trPr>
          <w:trHeight w:val="840"/>
          <w:jc w:val="center"/>
        </w:trPr>
        <w:tc>
          <w:tcPr>
            <w:tcW w:w="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F1395C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强制性培训费</w:t>
            </w:r>
          </w:p>
        </w:tc>
        <w:tc>
          <w:tcPr>
            <w:tcW w:w="7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缴入地方国库</w:t>
            </w:r>
          </w:p>
        </w:tc>
        <w:tc>
          <w:tcPr>
            <w:tcW w:w="4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[2002]23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[2015]204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号，晋价费字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[2014]369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号，晋发改收费发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[2016]552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号，晋财综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[2019]59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</w:tr>
      <w:tr w:rsidR="00F1395C">
        <w:trPr>
          <w:trHeight w:val="480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:1.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考试考务费的明细项目详见《山西省考试考务费目录清单》。</w:t>
            </w:r>
          </w:p>
        </w:tc>
      </w:tr>
      <w:tr w:rsidR="00F1395C">
        <w:trPr>
          <w:trHeight w:val="660"/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小微企业减免征收项目详见《山西省减免小微企业行政事业性收费项目目录清单》。</w:t>
            </w:r>
          </w:p>
        </w:tc>
      </w:tr>
      <w:tr w:rsidR="00F1395C">
        <w:trPr>
          <w:trHeight w:val="795"/>
          <w:jc w:val="center"/>
        </w:trPr>
        <w:tc>
          <w:tcPr>
            <w:tcW w:w="8322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对登记失业人员、残疾人、退役士兵以及毕业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年以内的普通高校毕业生，凡从事个体经营的，自工商注册登记之日起三年内免收属于登记类、证照类、管理类等有关行政事业性收费。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晋人社厅发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[2012]93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)</w:t>
            </w:r>
          </w:p>
        </w:tc>
      </w:tr>
      <w:tr w:rsidR="00F1395C">
        <w:trPr>
          <w:trHeight w:val="780"/>
          <w:jc w:val="center"/>
        </w:trPr>
        <w:tc>
          <w:tcPr>
            <w:tcW w:w="8322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对非营利性养老和医疗机构建设全额免征、对营利性养老和医疗机构建设减半收取以下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项行政事业性收费，免征或减半收取的行政事业性收费包括：国土资源部门的土地复垦费、土地闲置费、耕地开垦费、不动产登记费和人防部门的防空地下室易地建设费。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（财税〔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号）</w:t>
            </w:r>
          </w:p>
        </w:tc>
      </w:tr>
      <w:tr w:rsidR="00F1395C">
        <w:trPr>
          <w:trHeight w:val="600"/>
          <w:jc w:val="center"/>
        </w:trPr>
        <w:tc>
          <w:tcPr>
            <w:tcW w:w="8322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廉租住房、经济适用住房、公共租赁住房、棚户区改造安置住房建设免收各种行政事业性收费。（晋政发〔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号）</w:t>
            </w:r>
          </w:p>
        </w:tc>
      </w:tr>
      <w:tr w:rsidR="00F1395C">
        <w:trPr>
          <w:trHeight w:val="915"/>
          <w:jc w:val="center"/>
        </w:trPr>
        <w:tc>
          <w:tcPr>
            <w:tcW w:w="8322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F1395C" w:rsidRDefault="007F1330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6.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用于提供社区养老、托育、家政服务的房产、土地，免征不动产登记费、耕地开垦费、土地复垦费、土地闲置费；确因地质条件等原因无法修建防空地下室的，免征防空地下室易地建设费。（财政部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号公告）</w:t>
            </w:r>
          </w:p>
        </w:tc>
      </w:tr>
    </w:tbl>
    <w:p w:rsidR="00F1395C" w:rsidRDefault="00F1395C"/>
    <w:sectPr w:rsidR="00F1395C" w:rsidSect="00F139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Q2MDZhZGM5ZWIyNjEwZDZjMzQzYjQ1OGE1ZjQ1MDUifQ=="/>
  </w:docVars>
  <w:rsids>
    <w:rsidRoot w:val="043F1D10"/>
    <w:rsid w:val="007F1330"/>
    <w:rsid w:val="00F1395C"/>
    <w:rsid w:val="043F1D10"/>
    <w:rsid w:val="07E834F8"/>
    <w:rsid w:val="0B617FB4"/>
    <w:rsid w:val="1184087C"/>
    <w:rsid w:val="132E144B"/>
    <w:rsid w:val="1BED39C1"/>
    <w:rsid w:val="2035457E"/>
    <w:rsid w:val="21A851C9"/>
    <w:rsid w:val="2359620A"/>
    <w:rsid w:val="26592D9D"/>
    <w:rsid w:val="26760CF5"/>
    <w:rsid w:val="2761579A"/>
    <w:rsid w:val="2BAC1EC1"/>
    <w:rsid w:val="2E936D12"/>
    <w:rsid w:val="34CC0474"/>
    <w:rsid w:val="39D605F9"/>
    <w:rsid w:val="3F8D14B4"/>
    <w:rsid w:val="4DA57691"/>
    <w:rsid w:val="52065032"/>
    <w:rsid w:val="54243B37"/>
    <w:rsid w:val="55C77DDB"/>
    <w:rsid w:val="56CE05F2"/>
    <w:rsid w:val="6DBC60D0"/>
    <w:rsid w:val="72527507"/>
    <w:rsid w:val="72E35D87"/>
    <w:rsid w:val="73B14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395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F1395C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1395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F1395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1422</Words>
  <Characters>8112</Characters>
  <Application>Microsoft Office Word</Application>
  <DocSecurity>0</DocSecurity>
  <Lines>67</Lines>
  <Paragraphs>19</Paragraphs>
  <ScaleCrop>false</ScaleCrop>
  <Company/>
  <LinksUpToDate>false</LinksUpToDate>
  <CharactersWithSpaces>9515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樊军印</dc:creator>
  <cp:lastModifiedBy>刘彦祥</cp:lastModifiedBy>
  <cp:revision>3</cp:revision>
  <dcterms:created xsi:type="dcterms:W3CDTF">2023-12-05T00:46:00Z</dcterms:created>
  <dcterms:modified xsi:type="dcterms:W3CDTF">2023-12-05T08:07:00Z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8D83931F4FD845D3AF94EF1D5129D06B_11</vt:lpwstr>
  </property>
</Properties>
</file>