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pBdr>
          <w:top w:val="none" w:color="auto" w:sz="0" w:space="1"/>
          <w:left w:val="none" w:color="auto" w:sz="0" w:space="4"/>
          <w:bottom w:val="none" w:color="auto" w:sz="0" w:space="1"/>
          <w:right w:val="none" w:color="auto" w:sz="0" w:space="4"/>
        </w:pBdr>
        <w:wordWrap/>
        <w:adjustRightInd/>
        <w:snapToGrid/>
        <w:spacing w:before="0" w:after="0" w:line="640" w:lineRule="exact"/>
        <w:ind w:left="0" w:leftChars="0" w:right="0" w:firstLine="0" w:firstLineChars="0"/>
        <w:jc w:val="both"/>
        <w:textAlignment w:val="baseline"/>
        <w:outlineLvl w:val="9"/>
        <w:rPr>
          <w:rFonts w:hint="eastAsia" w:ascii="Times New Roman" w:hAnsi="Times New Roman" w:eastAsia="仿宋_GB2312" w:cs="Times New Roman"/>
          <w:sz w:val="32"/>
          <w:lang w:eastAsia="zh-CN"/>
        </w:rPr>
      </w:pPr>
    </w:p>
    <w:p>
      <w:pPr>
        <w:widowControl w:val="0"/>
        <w:pBdr>
          <w:top w:val="none" w:color="auto" w:sz="0" w:space="1"/>
          <w:left w:val="none" w:color="auto" w:sz="0" w:space="4"/>
          <w:bottom w:val="none" w:color="auto" w:sz="0" w:space="1"/>
          <w:right w:val="none" w:color="auto" w:sz="0" w:space="4"/>
        </w:pBdr>
        <w:wordWrap/>
        <w:adjustRightInd/>
        <w:snapToGrid/>
        <w:spacing w:before="0" w:after="0" w:line="640" w:lineRule="exact"/>
        <w:ind w:left="0" w:leftChars="0" w:right="0" w:firstLine="0" w:firstLineChars="0"/>
        <w:jc w:val="both"/>
        <w:textAlignment w:val="baseline"/>
        <w:outlineLvl w:val="9"/>
        <w:rPr>
          <w:rFonts w:hint="default" w:ascii="Times New Roman" w:hAnsi="Times New Roman" w:eastAsia="仿宋_GB2312" w:cs="Times New Roman"/>
          <w:sz w:val="32"/>
        </w:rPr>
      </w:pPr>
    </w:p>
    <w:p>
      <w:pPr>
        <w:widowControl w:val="0"/>
        <w:pBdr>
          <w:top w:val="none" w:color="auto" w:sz="0" w:space="1"/>
          <w:left w:val="none" w:color="auto" w:sz="0" w:space="4"/>
          <w:bottom w:val="none" w:color="auto" w:sz="0" w:space="1"/>
          <w:right w:val="none" w:color="auto" w:sz="0" w:space="4"/>
        </w:pBdr>
        <w:wordWrap/>
        <w:adjustRightInd/>
        <w:snapToGrid/>
        <w:spacing w:before="0" w:after="0" w:line="640" w:lineRule="exact"/>
        <w:ind w:left="0" w:leftChars="0" w:right="0" w:firstLine="0" w:firstLineChars="0"/>
        <w:jc w:val="both"/>
        <w:textAlignment w:val="baseline"/>
        <w:outlineLvl w:val="9"/>
        <w:rPr>
          <w:rFonts w:hint="default" w:ascii="Times New Roman" w:hAnsi="Times New Roman" w:eastAsia="仿宋_GB2312" w:cs="Times New Roman"/>
          <w:sz w:val="32"/>
        </w:rPr>
      </w:pPr>
    </w:p>
    <w:p>
      <w:pPr>
        <w:widowControl w:val="0"/>
        <w:pBdr>
          <w:top w:val="none" w:color="auto" w:sz="0" w:space="1"/>
          <w:left w:val="none" w:color="auto" w:sz="0" w:space="4"/>
          <w:bottom w:val="none" w:color="auto" w:sz="0" w:space="1"/>
          <w:right w:val="none" w:color="auto" w:sz="0" w:space="4"/>
        </w:pBdr>
        <w:wordWrap/>
        <w:adjustRightInd/>
        <w:snapToGrid/>
        <w:spacing w:before="0" w:after="0" w:line="640" w:lineRule="exact"/>
        <w:ind w:left="0" w:leftChars="0" w:right="0" w:firstLine="0" w:firstLineChars="0"/>
        <w:jc w:val="both"/>
        <w:textAlignment w:val="baseline"/>
        <w:outlineLvl w:val="9"/>
        <w:rPr>
          <w:rFonts w:hint="default" w:ascii="Times New Roman" w:hAnsi="Times New Roman" w:eastAsia="仿宋_GB2312" w:cs="Times New Roman"/>
          <w:sz w:val="32"/>
        </w:rPr>
      </w:pPr>
    </w:p>
    <w:p>
      <w:pPr>
        <w:widowControl w:val="0"/>
        <w:pBdr>
          <w:top w:val="none" w:color="auto" w:sz="0" w:space="1"/>
          <w:left w:val="none" w:color="auto" w:sz="0" w:space="4"/>
          <w:bottom w:val="none" w:color="auto" w:sz="0" w:space="1"/>
          <w:right w:val="none" w:color="auto" w:sz="0" w:space="4"/>
        </w:pBdr>
        <w:wordWrap/>
        <w:adjustRightInd/>
        <w:snapToGrid/>
        <w:spacing w:before="0" w:after="0" w:line="640" w:lineRule="exact"/>
        <w:ind w:left="0" w:leftChars="0" w:right="0" w:firstLine="0" w:firstLineChars="0"/>
        <w:jc w:val="both"/>
        <w:textAlignment w:val="baseline"/>
        <w:outlineLvl w:val="9"/>
        <w:rPr>
          <w:rFonts w:hint="default" w:ascii="Times New Roman" w:hAnsi="Times New Roman" w:eastAsia="仿宋_GB2312" w:cs="Times New Roman"/>
          <w:sz w:val="32"/>
        </w:rPr>
      </w:pPr>
    </w:p>
    <w:p>
      <w:pPr>
        <w:widowControl w:val="0"/>
        <w:pBdr>
          <w:top w:val="none" w:color="auto" w:sz="0" w:space="1"/>
          <w:left w:val="none" w:color="auto" w:sz="0" w:space="4"/>
          <w:bottom w:val="none" w:color="auto" w:sz="0" w:space="1"/>
          <w:right w:val="none" w:color="auto" w:sz="0" w:space="4"/>
        </w:pBdr>
        <w:wordWrap/>
        <w:adjustRightInd/>
        <w:snapToGrid/>
        <w:spacing w:before="0" w:after="0" w:line="720" w:lineRule="exact"/>
        <w:ind w:left="0" w:leftChars="0" w:right="0" w:firstLine="0" w:firstLineChars="0"/>
        <w:jc w:val="both"/>
        <w:textAlignment w:val="baseline"/>
        <w:outlineLvl w:val="9"/>
        <w:rPr>
          <w:rFonts w:hint="default" w:ascii="Times New Roman" w:hAnsi="Times New Roman" w:eastAsia="仿宋_GB2312" w:cs="Times New Roman"/>
          <w:sz w:val="34"/>
          <w:szCs w:val="34"/>
        </w:rPr>
      </w:pPr>
    </w:p>
    <w:p>
      <w:pPr>
        <w:widowControl w:val="0"/>
        <w:tabs>
          <w:tab w:val="left" w:pos="4500"/>
          <w:tab w:val="left" w:pos="5220"/>
          <w:tab w:val="left" w:pos="5940"/>
          <w:tab w:val="left" w:pos="7560"/>
          <w:tab w:val="left" w:pos="7740"/>
        </w:tabs>
        <w:wordWrap/>
        <w:adjustRightInd/>
        <w:snapToGrid/>
        <w:spacing w:before="0" w:after="0" w:line="560" w:lineRule="exact"/>
        <w:ind w:left="0" w:leftChars="0" w:right="28" w:firstLine="0" w:firstLineChars="0"/>
        <w:jc w:val="both"/>
        <w:textAlignment w:val="auto"/>
        <w:outlineLvl w:val="9"/>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长治市教育局</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关于印发《长治市幼儿园分类验收标准》的</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通</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rPr>
        <w:t>知</w:t>
      </w:r>
    </w:p>
    <w:p>
      <w:pPr>
        <w:rPr>
          <w:rFonts w:hint="eastAsia" w:ascii="仿宋_GB2312" w:eastAsia="仿宋_GB2312"/>
          <w:sz w:val="32"/>
          <w:szCs w:val="32"/>
        </w:rPr>
      </w:pPr>
    </w:p>
    <w:p>
      <w:pP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各县、区教育局，市直幼儿园：</w:t>
      </w:r>
    </w:p>
    <w:p>
      <w:pPr>
        <w:ind w:firstLine="640" w:firstLineChars="200"/>
        <w:jc w:val="lef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现将</w:t>
      </w:r>
      <w:r>
        <w:rPr>
          <w:rFonts w:hint="eastAsia" w:ascii="楷体_GB2312" w:hAnsi="楷体_GB2312" w:eastAsia="楷体_GB2312" w:cs="楷体_GB2312"/>
          <w:sz w:val="32"/>
          <w:szCs w:val="32"/>
        </w:rPr>
        <w:t>《长治市幼儿园分类验收标准》</w:t>
      </w:r>
      <w:r>
        <w:rPr>
          <w:rFonts w:hint="eastAsia" w:ascii="楷体_GB2312" w:hAnsi="楷体_GB2312" w:eastAsia="楷体_GB2312" w:cs="楷体_GB2312"/>
          <w:sz w:val="32"/>
          <w:szCs w:val="32"/>
          <w:lang w:eastAsia="zh-CN"/>
        </w:rPr>
        <w:t>印发给你们，请遵照执行。</w:t>
      </w:r>
    </w:p>
    <w:p>
      <w:pPr>
        <w:ind w:firstLine="640" w:firstLineChars="200"/>
        <w:jc w:val="left"/>
        <w:rPr>
          <w:rFonts w:hint="eastAsia" w:ascii="楷体_GB2312" w:hAnsi="楷体_GB2312" w:eastAsia="楷体_GB2312" w:cs="楷体_GB2312"/>
          <w:sz w:val="32"/>
          <w:szCs w:val="32"/>
          <w:lang w:eastAsia="zh-CN"/>
        </w:rPr>
      </w:pPr>
    </w:p>
    <w:p>
      <w:pPr>
        <w:ind w:firstLine="640" w:firstLineChars="200"/>
        <w:jc w:val="left"/>
        <w:rPr>
          <w:rFonts w:hint="eastAsia" w:ascii="楷体_GB2312" w:hAnsi="楷体_GB2312" w:eastAsia="楷体_GB2312" w:cs="楷体_GB2312"/>
          <w:sz w:val="32"/>
          <w:szCs w:val="32"/>
          <w:lang w:eastAsia="zh-CN"/>
        </w:rPr>
      </w:pPr>
    </w:p>
    <w:p>
      <w:pPr>
        <w:wordWrap w:val="0"/>
        <w:ind w:firstLine="640" w:firstLineChars="200"/>
        <w:jc w:val="right"/>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长治市教育局</w:t>
      </w:r>
      <w:r>
        <w:rPr>
          <w:rFonts w:hint="eastAsia" w:ascii="楷体_GB2312" w:hAnsi="楷体_GB2312" w:eastAsia="楷体_GB2312" w:cs="楷体_GB2312"/>
          <w:sz w:val="32"/>
          <w:szCs w:val="32"/>
          <w:lang w:val="en-US" w:eastAsia="zh-CN"/>
        </w:rPr>
        <w:t xml:space="preserve">        </w:t>
      </w:r>
    </w:p>
    <w:p>
      <w:pPr>
        <w:wordWrap w:val="0"/>
        <w:ind w:firstLine="640" w:firstLineChars="200"/>
        <w:jc w:val="right"/>
        <w:rPr>
          <w:rFonts w:hint="eastAsia" w:ascii="楷体_GB2312" w:hAnsi="楷体_GB2312" w:eastAsia="楷体_GB2312" w:cs="楷体_GB2312"/>
          <w:sz w:val="32"/>
          <w:szCs w:val="32"/>
          <w:lang w:val="en-US" w:eastAsia="zh-CN"/>
        </w:rPr>
      </w:pPr>
      <w:r>
        <w:rPr>
          <w:rFonts w:hint="eastAsia" w:ascii="Times New Roman" w:hAnsi="Times New Roman" w:eastAsia="楷体_GB2312" w:cs="楷体_GB2312"/>
          <w:sz w:val="32"/>
          <w:szCs w:val="32"/>
          <w:lang w:val="en-US" w:eastAsia="zh-CN"/>
        </w:rPr>
        <w:t>2020</w:t>
      </w:r>
      <w:r>
        <w:rPr>
          <w:rFonts w:hint="eastAsia" w:ascii="楷体_GB2312" w:hAnsi="楷体_GB2312" w:eastAsia="楷体_GB2312" w:cs="楷体_GB2312"/>
          <w:sz w:val="32"/>
          <w:szCs w:val="32"/>
          <w:lang w:val="en-US" w:eastAsia="zh-CN"/>
        </w:rPr>
        <w:t>年</w:t>
      </w:r>
      <w:r>
        <w:rPr>
          <w:rFonts w:hint="eastAsia" w:ascii="Times New Roman" w:hAnsi="Times New Roman" w:eastAsia="楷体_GB2312" w:cs="楷体_GB2312"/>
          <w:sz w:val="32"/>
          <w:szCs w:val="32"/>
          <w:lang w:val="en-US" w:eastAsia="zh-CN"/>
        </w:rPr>
        <w:t>4</w:t>
      </w:r>
      <w:r>
        <w:rPr>
          <w:rFonts w:hint="eastAsia" w:ascii="楷体_GB2312" w:hAnsi="楷体_GB2312" w:eastAsia="楷体_GB2312" w:cs="楷体_GB2312"/>
          <w:sz w:val="32"/>
          <w:szCs w:val="32"/>
          <w:lang w:val="en-US" w:eastAsia="zh-CN"/>
        </w:rPr>
        <w:t>月</w:t>
      </w:r>
      <w:r>
        <w:rPr>
          <w:rFonts w:hint="eastAsia" w:ascii="Times New Roman" w:hAnsi="Times New Roman" w:eastAsia="楷体_GB2312" w:cs="楷体_GB2312"/>
          <w:sz w:val="32"/>
          <w:szCs w:val="32"/>
          <w:lang w:val="en-US" w:eastAsia="zh-CN"/>
        </w:rPr>
        <w:t>15</w:t>
      </w:r>
      <w:r>
        <w:rPr>
          <w:rFonts w:hint="eastAsia" w:ascii="楷体_GB2312" w:hAnsi="楷体_GB2312" w:eastAsia="楷体_GB2312" w:cs="楷体_GB2312"/>
          <w:sz w:val="32"/>
          <w:szCs w:val="32"/>
          <w:lang w:val="en-US" w:eastAsia="zh-CN"/>
        </w:rPr>
        <w:t xml:space="preserve">日      </w:t>
      </w:r>
    </w:p>
    <w:p>
      <w:pPr>
        <w:ind w:firstLine="640" w:firstLineChars="200"/>
        <w:jc w:val="left"/>
        <w:rPr>
          <w:rFonts w:hint="eastAsia" w:ascii="仿宋_GB2312" w:hAnsi="仿宋" w:eastAsia="仿宋_GB2312" w:cs="仿宋"/>
          <w:sz w:val="32"/>
          <w:szCs w:val="32"/>
          <w:lang w:eastAsia="zh-CN"/>
        </w:rPr>
      </w:pPr>
      <w:r>
        <w:rPr>
          <w:rFonts w:hint="eastAsia" w:ascii="仿宋_GB2312" w:hAnsi="仿宋" w:eastAsia="仿宋_GB2312" w:cs="仿宋"/>
          <w:sz w:val="32"/>
          <w:szCs w:val="32"/>
          <w:lang w:eastAsia="zh-CN"/>
        </w:rPr>
        <w:t>（此件主动公开）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bookmarkStart w:id="0" w:name="_GoBack"/>
      <w:bookmarkEnd w:id="0"/>
      <w:r>
        <w:rPr>
          <w:rFonts w:hint="eastAsia" w:ascii="方正小标宋简体" w:hAnsi="方正小标宋简体" w:eastAsia="方正小标宋简体" w:cs="方正小标宋简体"/>
          <w:b w:val="0"/>
          <w:bCs w:val="0"/>
          <w:sz w:val="44"/>
          <w:szCs w:val="44"/>
        </w:rPr>
        <w:t>长治市幼儿园分类验收标准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b/>
          <w:bCs/>
          <w:sz w:val="32"/>
          <w:szCs w:val="32"/>
        </w:rPr>
      </w:pPr>
      <w:r>
        <w:rPr>
          <w:rFonts w:hint="eastAsia" w:ascii="仿宋_GB2312" w:hAnsi="仿宋" w:eastAsia="仿宋_GB2312" w:cs="仿宋"/>
          <w:sz w:val="32"/>
          <w:szCs w:val="32"/>
        </w:rPr>
        <w:t>为适应我市学前教育事业发展，加强各级各类幼儿园管理，进一步规范办园行为，激发幼儿园办园活力，促进幼儿园管理更加科学化、规范化、制度化，市教育局在原有幼儿园分类验收标准的基础上进行了修订和完善，重新制定了</w:t>
      </w:r>
      <w:r>
        <w:rPr>
          <w:rFonts w:hint="eastAsia" w:ascii="仿宋_GB2312" w:eastAsia="仿宋_GB2312"/>
          <w:bCs/>
          <w:sz w:val="32"/>
          <w:szCs w:val="32"/>
        </w:rPr>
        <w:t>《长治市幼儿园分类验收标准》，</w:t>
      </w:r>
      <w:r>
        <w:rPr>
          <w:rFonts w:hint="eastAsia" w:ascii="仿宋_GB2312" w:hAnsi="仿宋" w:eastAsia="仿宋_GB2312" w:cs="仿宋"/>
          <w:sz w:val="32"/>
          <w:szCs w:val="32"/>
        </w:rPr>
        <w:t>现印发给你们，并就我市幼儿园的类别评定、分类管理提出如下具体意见，请认真贯彻实施。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rPr>
      </w:pPr>
      <w:r>
        <w:rPr>
          <w:rFonts w:hint="eastAsia" w:ascii="仿宋" w:hAnsi="仿宋" w:eastAsia="仿宋" w:cs="仿宋"/>
          <w:sz w:val="32"/>
        </w:rPr>
        <w:t xml:space="preserve">   </w:t>
      </w:r>
      <w:r>
        <w:rPr>
          <w:rFonts w:hint="eastAsia" w:ascii="黑体" w:hAnsi="黑体" w:eastAsia="黑体" w:cs="黑体"/>
          <w:sz w:val="32"/>
        </w:rPr>
        <w:t xml:space="preserve"> 一、制定依据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color w:val="000000"/>
          <w:sz w:val="32"/>
          <w:szCs w:val="32"/>
        </w:rPr>
      </w:pPr>
      <w:r>
        <w:rPr>
          <w:rFonts w:hint="eastAsia" w:ascii="仿宋" w:hAnsi="仿宋" w:eastAsia="仿宋" w:cs="仿宋"/>
          <w:sz w:val="32"/>
        </w:rPr>
        <w:t xml:space="preserve">   </w:t>
      </w:r>
      <w:r>
        <w:rPr>
          <w:rFonts w:hint="eastAsia" w:ascii="仿宋_GB2312" w:hAnsi="仿宋" w:eastAsia="仿宋_GB2312" w:cs="仿宋"/>
          <w:sz w:val="32"/>
        </w:rPr>
        <w:t>《长治市幼儿园分类验收标准》（以下简称《标准》）是以《幼儿园管理条例》《幼儿园工作规程》《幼儿园教育指导纲要》《</w:t>
      </w:r>
      <w:r>
        <w:rPr>
          <w:rFonts w:hint="eastAsia" w:ascii="Times New Roman" w:hAnsi="Times New Roman" w:eastAsia="仿宋_GB2312" w:cs="仿宋"/>
          <w:sz w:val="32"/>
        </w:rPr>
        <w:t>3</w:t>
      </w:r>
      <w:r>
        <w:rPr>
          <w:rFonts w:hint="eastAsia" w:ascii="仿宋_GB2312" w:hAnsi="仿宋" w:eastAsia="仿宋_GB2312" w:cs="仿宋"/>
          <w:sz w:val="32"/>
        </w:rPr>
        <w:t>-</w:t>
      </w:r>
      <w:r>
        <w:rPr>
          <w:rFonts w:hint="eastAsia" w:ascii="Times New Roman" w:hAnsi="Times New Roman" w:eastAsia="仿宋_GB2312" w:cs="仿宋"/>
          <w:sz w:val="32"/>
        </w:rPr>
        <w:t>6</w:t>
      </w:r>
      <w:r>
        <w:rPr>
          <w:rFonts w:hint="eastAsia" w:ascii="仿宋_GB2312" w:hAnsi="仿宋" w:eastAsia="仿宋_GB2312" w:cs="仿宋"/>
          <w:sz w:val="32"/>
        </w:rPr>
        <w:t>岁儿童学习与发展指南》《山西省幼儿园办园基本标准（试行）》为依据，结合我市学前教育实际情况而制定的，</w:t>
      </w:r>
      <w:r>
        <w:rPr>
          <w:rFonts w:hint="eastAsia" w:ascii="仿宋_GB2312" w:hAnsi="仿宋" w:eastAsia="仿宋_GB2312" w:cs="仿宋"/>
          <w:color w:val="000000"/>
          <w:sz w:val="32"/>
          <w:szCs w:val="32"/>
        </w:rPr>
        <w:t>它是评价幼儿园办园水平的标准和依据，是幼儿园自我评价、自我监督、自我提高的指导性文件</w:t>
      </w:r>
      <w:r>
        <w:rPr>
          <w:rFonts w:hint="eastAsia" w:ascii="仿宋_GB2312" w:hAnsi="仿宋" w:eastAsia="仿宋_GB2312" w:cs="仿宋"/>
          <w:color w:val="000000"/>
          <w:sz w:val="32"/>
          <w:szCs w:val="32"/>
          <w:lang w:eastAsia="zh-CN"/>
        </w:rPr>
        <w:t>，也</w:t>
      </w:r>
      <w:r>
        <w:rPr>
          <w:rFonts w:hint="eastAsia" w:ascii="仿宋_GB2312" w:hAnsi="仿宋" w:eastAsia="仿宋_GB2312" w:cs="仿宋"/>
          <w:color w:val="000000"/>
          <w:sz w:val="32"/>
          <w:szCs w:val="32"/>
        </w:rPr>
        <w:t>是</w:t>
      </w:r>
      <w:r>
        <w:rPr>
          <w:rFonts w:hint="eastAsia" w:ascii="仿宋_GB2312" w:hAnsi="仿宋" w:eastAsia="仿宋_GB2312" w:cs="仿宋"/>
          <w:color w:val="000000"/>
          <w:sz w:val="32"/>
          <w:szCs w:val="32"/>
          <w:lang w:eastAsia="zh-CN"/>
        </w:rPr>
        <w:t>作为价格主管部门开展核定幼儿园按类</w:t>
      </w:r>
      <w:r>
        <w:rPr>
          <w:rFonts w:hint="eastAsia" w:ascii="仿宋_GB2312" w:hAnsi="仿宋" w:eastAsia="仿宋_GB2312" w:cs="仿宋"/>
          <w:color w:val="000000"/>
          <w:sz w:val="32"/>
          <w:szCs w:val="32"/>
        </w:rPr>
        <w:t>收费</w:t>
      </w:r>
      <w:r>
        <w:rPr>
          <w:rFonts w:hint="eastAsia" w:ascii="仿宋_GB2312" w:hAnsi="仿宋" w:eastAsia="仿宋_GB2312" w:cs="仿宋"/>
          <w:color w:val="000000"/>
          <w:sz w:val="32"/>
          <w:szCs w:val="32"/>
          <w:lang w:eastAsia="zh-CN"/>
        </w:rPr>
        <w:t>工作</w:t>
      </w:r>
      <w:r>
        <w:rPr>
          <w:rFonts w:hint="eastAsia" w:ascii="仿宋_GB2312" w:hAnsi="仿宋" w:eastAsia="仿宋_GB2312" w:cs="仿宋"/>
          <w:color w:val="000000"/>
          <w:sz w:val="32"/>
          <w:szCs w:val="32"/>
        </w:rPr>
        <w:t>的依据。</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二、评估对象</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全市各级各类公办、民办幼儿园。</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评估内容及类别评定的分值</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评估内容分为五大项：幼儿园园务管理、教育教学、卫生保健、职工队伍、基础设施。根据对幼儿园实际办园水平评价得分确定幼儿园的类别。一类幼儿园满分为</w:t>
      </w:r>
      <w:r>
        <w:rPr>
          <w:rFonts w:hint="eastAsia" w:ascii="Times New Roman" w:hAnsi="Times New Roman" w:eastAsia="仿宋_GB2312" w:cs="仿宋"/>
          <w:color w:val="000000"/>
          <w:sz w:val="32"/>
          <w:szCs w:val="32"/>
        </w:rPr>
        <w:t>500</w:t>
      </w:r>
      <w:r>
        <w:rPr>
          <w:rFonts w:hint="eastAsia" w:ascii="仿宋_GB2312" w:hAnsi="仿宋" w:eastAsia="仿宋_GB2312" w:cs="仿宋"/>
          <w:color w:val="000000"/>
          <w:sz w:val="32"/>
          <w:szCs w:val="32"/>
        </w:rPr>
        <w:t>分，分为三等:一等的分值在</w:t>
      </w:r>
      <w:r>
        <w:rPr>
          <w:rFonts w:hint="eastAsia" w:ascii="Times New Roman" w:hAnsi="Times New Roman" w:eastAsia="仿宋_GB2312" w:cs="仿宋"/>
          <w:color w:val="000000"/>
          <w:sz w:val="32"/>
          <w:szCs w:val="32"/>
        </w:rPr>
        <w:t>481</w:t>
      </w:r>
      <w:r>
        <w:rPr>
          <w:rFonts w:hint="eastAsia" w:ascii="仿宋_GB2312" w:hAnsi="仿宋" w:eastAsia="仿宋_GB2312" w:cs="仿宋"/>
          <w:color w:val="000000"/>
          <w:sz w:val="32"/>
          <w:szCs w:val="32"/>
        </w:rPr>
        <w:t>分</w:t>
      </w:r>
      <w:r>
        <w:rPr>
          <w:rFonts w:hint="eastAsia" w:ascii="仿宋_GB2312" w:hAnsi="仿宋" w:eastAsia="仿宋_GB2312" w:cs="仿宋"/>
          <w:color w:val="000000"/>
          <w:sz w:val="32"/>
          <w:szCs w:val="32"/>
          <w:lang w:eastAsia="zh-CN"/>
        </w:rPr>
        <w:t>—</w:t>
      </w:r>
      <w:r>
        <w:rPr>
          <w:rFonts w:hint="eastAsia" w:ascii="Times New Roman" w:hAnsi="Times New Roman" w:eastAsia="仿宋_GB2312" w:cs="仿宋"/>
          <w:color w:val="000000"/>
          <w:sz w:val="32"/>
          <w:szCs w:val="32"/>
        </w:rPr>
        <w:t>500</w:t>
      </w:r>
      <w:r>
        <w:rPr>
          <w:rFonts w:hint="eastAsia" w:ascii="仿宋_GB2312" w:hAnsi="仿宋" w:eastAsia="仿宋_GB2312" w:cs="仿宋"/>
          <w:color w:val="000000"/>
          <w:sz w:val="32"/>
          <w:szCs w:val="32"/>
        </w:rPr>
        <w:t>分之间，二等的分值在</w:t>
      </w:r>
      <w:r>
        <w:rPr>
          <w:rFonts w:hint="eastAsia" w:ascii="Times New Roman" w:hAnsi="Times New Roman" w:eastAsia="仿宋_GB2312" w:cs="仿宋"/>
          <w:color w:val="000000"/>
          <w:sz w:val="32"/>
          <w:szCs w:val="32"/>
        </w:rPr>
        <w:t>451</w:t>
      </w:r>
      <w:r>
        <w:rPr>
          <w:rFonts w:hint="eastAsia" w:ascii="仿宋_GB2312" w:hAnsi="仿宋" w:eastAsia="仿宋_GB2312" w:cs="仿宋"/>
          <w:color w:val="000000"/>
          <w:sz w:val="32"/>
          <w:szCs w:val="32"/>
        </w:rPr>
        <w:t>分</w:t>
      </w:r>
      <w:r>
        <w:rPr>
          <w:rFonts w:hint="eastAsia" w:ascii="仿宋_GB2312" w:hAnsi="仿宋" w:eastAsia="仿宋_GB2312" w:cs="仿宋"/>
          <w:color w:val="000000"/>
          <w:sz w:val="32"/>
          <w:szCs w:val="32"/>
          <w:lang w:eastAsia="zh-CN"/>
        </w:rPr>
        <w:t>—</w:t>
      </w:r>
      <w:r>
        <w:rPr>
          <w:rFonts w:hint="eastAsia" w:ascii="Times New Roman" w:hAnsi="Times New Roman" w:eastAsia="仿宋_GB2312" w:cs="仿宋"/>
          <w:color w:val="000000"/>
          <w:sz w:val="32"/>
          <w:szCs w:val="32"/>
        </w:rPr>
        <w:t>480</w:t>
      </w:r>
      <w:r>
        <w:rPr>
          <w:rFonts w:hint="eastAsia" w:ascii="仿宋_GB2312" w:hAnsi="仿宋" w:eastAsia="仿宋_GB2312" w:cs="仿宋"/>
          <w:color w:val="000000"/>
          <w:sz w:val="32"/>
          <w:szCs w:val="32"/>
        </w:rPr>
        <w:t>分之间，三等的分值在</w:t>
      </w:r>
      <w:r>
        <w:rPr>
          <w:rFonts w:hint="eastAsia" w:ascii="Times New Roman" w:hAnsi="Times New Roman" w:eastAsia="仿宋_GB2312" w:cs="仿宋"/>
          <w:color w:val="000000"/>
          <w:sz w:val="32"/>
          <w:szCs w:val="32"/>
        </w:rPr>
        <w:t>410</w:t>
      </w:r>
      <w:r>
        <w:rPr>
          <w:rFonts w:hint="eastAsia" w:ascii="仿宋_GB2312" w:hAnsi="仿宋" w:eastAsia="仿宋_GB2312" w:cs="仿宋"/>
          <w:color w:val="000000"/>
          <w:sz w:val="32"/>
          <w:szCs w:val="32"/>
        </w:rPr>
        <w:t>分</w:t>
      </w:r>
      <w:r>
        <w:rPr>
          <w:rFonts w:hint="eastAsia" w:ascii="仿宋_GB2312" w:hAnsi="仿宋" w:eastAsia="仿宋_GB2312" w:cs="仿宋"/>
          <w:color w:val="000000"/>
          <w:sz w:val="32"/>
          <w:szCs w:val="32"/>
          <w:lang w:eastAsia="zh-CN"/>
        </w:rPr>
        <w:t>—</w:t>
      </w:r>
      <w:r>
        <w:rPr>
          <w:rFonts w:hint="eastAsia" w:ascii="Times New Roman" w:hAnsi="Times New Roman" w:eastAsia="仿宋_GB2312" w:cs="仿宋"/>
          <w:color w:val="000000"/>
          <w:sz w:val="32"/>
          <w:szCs w:val="32"/>
        </w:rPr>
        <w:t>450</w:t>
      </w:r>
      <w:r>
        <w:rPr>
          <w:rFonts w:hint="eastAsia" w:ascii="仿宋_GB2312" w:hAnsi="仿宋" w:eastAsia="仿宋_GB2312" w:cs="仿宋"/>
          <w:color w:val="000000"/>
          <w:sz w:val="32"/>
          <w:szCs w:val="32"/>
        </w:rPr>
        <w:t>分之间；二类幼儿园满分为</w:t>
      </w:r>
      <w:r>
        <w:rPr>
          <w:rFonts w:hint="eastAsia" w:ascii="Times New Roman" w:hAnsi="Times New Roman" w:eastAsia="仿宋_GB2312" w:cs="仿宋"/>
          <w:color w:val="000000"/>
          <w:sz w:val="32"/>
          <w:szCs w:val="32"/>
          <w:lang w:val="en-US" w:eastAsia="zh-CN"/>
        </w:rPr>
        <w:t>4</w:t>
      </w:r>
      <w:r>
        <w:rPr>
          <w:rFonts w:hint="eastAsia" w:ascii="Times New Roman" w:hAnsi="Times New Roman" w:eastAsia="仿宋_GB2312" w:cs="仿宋"/>
          <w:color w:val="000000"/>
          <w:sz w:val="32"/>
          <w:szCs w:val="32"/>
        </w:rPr>
        <w:t>50</w:t>
      </w:r>
      <w:r>
        <w:rPr>
          <w:rFonts w:hint="eastAsia" w:ascii="仿宋_GB2312" w:hAnsi="仿宋" w:eastAsia="仿宋_GB2312" w:cs="仿宋"/>
          <w:color w:val="000000"/>
          <w:sz w:val="32"/>
          <w:szCs w:val="32"/>
        </w:rPr>
        <w:t>分，分为</w:t>
      </w:r>
      <w:r>
        <w:rPr>
          <w:rFonts w:hint="eastAsia" w:ascii="仿宋_GB2312" w:hAnsi="仿宋" w:eastAsia="仿宋_GB2312" w:cs="仿宋"/>
          <w:color w:val="000000"/>
          <w:sz w:val="32"/>
          <w:szCs w:val="32"/>
          <w:lang w:eastAsia="zh-CN"/>
        </w:rPr>
        <w:t>两</w:t>
      </w:r>
      <w:r>
        <w:rPr>
          <w:rFonts w:hint="eastAsia" w:ascii="仿宋_GB2312" w:hAnsi="仿宋" w:eastAsia="仿宋_GB2312" w:cs="仿宋"/>
          <w:color w:val="000000"/>
          <w:sz w:val="32"/>
          <w:szCs w:val="32"/>
        </w:rPr>
        <w:t>等:一等的分值在</w:t>
      </w:r>
      <w:r>
        <w:rPr>
          <w:rFonts w:hint="eastAsia" w:ascii="Times New Roman" w:hAnsi="Times New Roman" w:eastAsia="仿宋_GB2312" w:cs="仿宋"/>
          <w:color w:val="000000"/>
          <w:sz w:val="32"/>
          <w:szCs w:val="32"/>
        </w:rPr>
        <w:t>4</w:t>
      </w:r>
      <w:r>
        <w:rPr>
          <w:rFonts w:hint="eastAsia" w:ascii="Times New Roman" w:hAnsi="Times New Roman" w:eastAsia="仿宋_GB2312" w:cs="仿宋"/>
          <w:color w:val="000000"/>
          <w:sz w:val="32"/>
          <w:szCs w:val="32"/>
          <w:lang w:val="en-US" w:eastAsia="zh-CN"/>
        </w:rPr>
        <w:t>0</w:t>
      </w:r>
      <w:r>
        <w:rPr>
          <w:rFonts w:hint="eastAsia" w:ascii="Times New Roman" w:hAnsi="Times New Roman" w:eastAsia="仿宋_GB2312" w:cs="仿宋"/>
          <w:color w:val="000000"/>
          <w:sz w:val="32"/>
          <w:szCs w:val="32"/>
        </w:rPr>
        <w:t>1</w:t>
      </w:r>
      <w:r>
        <w:rPr>
          <w:rFonts w:hint="eastAsia" w:ascii="仿宋_GB2312" w:hAnsi="仿宋" w:eastAsia="仿宋_GB2312" w:cs="仿宋"/>
          <w:color w:val="000000"/>
          <w:sz w:val="32"/>
          <w:szCs w:val="32"/>
        </w:rPr>
        <w:t>分</w:t>
      </w:r>
      <w:r>
        <w:rPr>
          <w:rFonts w:hint="eastAsia" w:ascii="仿宋_GB2312" w:hAnsi="仿宋" w:eastAsia="仿宋_GB2312" w:cs="仿宋"/>
          <w:color w:val="000000"/>
          <w:sz w:val="32"/>
          <w:szCs w:val="32"/>
          <w:lang w:eastAsia="zh-CN"/>
        </w:rPr>
        <w:t>—</w:t>
      </w:r>
      <w:r>
        <w:rPr>
          <w:rFonts w:hint="eastAsia" w:ascii="Times New Roman" w:hAnsi="Times New Roman" w:eastAsia="仿宋_GB2312" w:cs="仿宋"/>
          <w:color w:val="000000"/>
          <w:sz w:val="32"/>
          <w:szCs w:val="32"/>
          <w:lang w:val="en-US" w:eastAsia="zh-CN"/>
        </w:rPr>
        <w:t>4</w:t>
      </w:r>
      <w:r>
        <w:rPr>
          <w:rFonts w:hint="eastAsia" w:ascii="Times New Roman" w:hAnsi="Times New Roman" w:eastAsia="仿宋_GB2312" w:cs="仿宋"/>
          <w:color w:val="000000"/>
          <w:sz w:val="32"/>
          <w:szCs w:val="32"/>
        </w:rPr>
        <w:t>50</w:t>
      </w:r>
      <w:r>
        <w:rPr>
          <w:rFonts w:hint="eastAsia" w:ascii="仿宋_GB2312" w:hAnsi="仿宋" w:eastAsia="仿宋_GB2312" w:cs="仿宋"/>
          <w:color w:val="000000"/>
          <w:sz w:val="32"/>
          <w:szCs w:val="32"/>
        </w:rPr>
        <w:t>分之间，二等的分值在</w:t>
      </w:r>
      <w:r>
        <w:rPr>
          <w:rFonts w:hint="eastAsia" w:ascii="Times New Roman" w:hAnsi="Times New Roman" w:eastAsia="仿宋_GB2312" w:cs="仿宋"/>
          <w:color w:val="000000"/>
          <w:sz w:val="32"/>
          <w:szCs w:val="32"/>
          <w:lang w:val="en-US" w:eastAsia="zh-CN"/>
        </w:rPr>
        <w:t>360</w:t>
      </w:r>
      <w:r>
        <w:rPr>
          <w:rFonts w:hint="eastAsia" w:ascii="仿宋_GB2312" w:hAnsi="仿宋" w:eastAsia="仿宋_GB2312" w:cs="仿宋"/>
          <w:color w:val="000000"/>
          <w:sz w:val="32"/>
          <w:szCs w:val="32"/>
        </w:rPr>
        <w:t>分</w:t>
      </w:r>
      <w:r>
        <w:rPr>
          <w:rFonts w:hint="eastAsia" w:ascii="仿宋_GB2312" w:hAnsi="仿宋" w:eastAsia="仿宋_GB2312" w:cs="仿宋"/>
          <w:color w:val="000000"/>
          <w:sz w:val="32"/>
          <w:szCs w:val="32"/>
          <w:lang w:eastAsia="zh-CN"/>
        </w:rPr>
        <w:t>—</w:t>
      </w:r>
      <w:r>
        <w:rPr>
          <w:rFonts w:hint="eastAsia" w:ascii="Times New Roman" w:hAnsi="Times New Roman" w:eastAsia="仿宋_GB2312" w:cs="仿宋"/>
          <w:color w:val="000000"/>
          <w:sz w:val="32"/>
          <w:szCs w:val="32"/>
        </w:rPr>
        <w:t>4</w:t>
      </w:r>
      <w:r>
        <w:rPr>
          <w:rFonts w:hint="eastAsia" w:ascii="Times New Roman" w:hAnsi="Times New Roman" w:eastAsia="仿宋_GB2312" w:cs="仿宋"/>
          <w:color w:val="000000"/>
          <w:sz w:val="32"/>
          <w:szCs w:val="32"/>
          <w:lang w:val="en-US" w:eastAsia="zh-CN"/>
        </w:rPr>
        <w:t>0</w:t>
      </w:r>
      <w:r>
        <w:rPr>
          <w:rFonts w:hint="eastAsia" w:ascii="Times New Roman" w:hAnsi="Times New Roman" w:eastAsia="仿宋_GB2312" w:cs="仿宋"/>
          <w:color w:val="000000"/>
          <w:sz w:val="32"/>
          <w:szCs w:val="32"/>
        </w:rPr>
        <w:t>0</w:t>
      </w:r>
      <w:r>
        <w:rPr>
          <w:rFonts w:hint="eastAsia" w:ascii="仿宋_GB2312" w:hAnsi="仿宋" w:eastAsia="仿宋_GB2312" w:cs="仿宋"/>
          <w:color w:val="000000"/>
          <w:sz w:val="32"/>
          <w:szCs w:val="32"/>
        </w:rPr>
        <w:t>分之间；三类、四类幼儿园满分为</w:t>
      </w:r>
      <w:r>
        <w:rPr>
          <w:rFonts w:hint="eastAsia" w:ascii="Times New Roman" w:hAnsi="Times New Roman" w:eastAsia="仿宋_GB2312" w:cs="仿宋"/>
          <w:color w:val="000000"/>
          <w:sz w:val="32"/>
          <w:szCs w:val="32"/>
        </w:rPr>
        <w:t>300</w:t>
      </w:r>
      <w:r>
        <w:rPr>
          <w:rFonts w:hint="eastAsia" w:ascii="仿宋_GB2312" w:hAnsi="仿宋" w:eastAsia="仿宋_GB2312" w:cs="仿宋"/>
          <w:color w:val="000000"/>
          <w:sz w:val="32"/>
          <w:szCs w:val="32"/>
        </w:rPr>
        <w:t>分。三类幼儿园的分值在</w:t>
      </w:r>
      <w:r>
        <w:rPr>
          <w:rFonts w:hint="eastAsia" w:ascii="Times New Roman" w:hAnsi="Times New Roman" w:eastAsia="仿宋_GB2312" w:cs="仿宋"/>
          <w:color w:val="000000"/>
          <w:sz w:val="32"/>
          <w:szCs w:val="32"/>
        </w:rPr>
        <w:t>250</w:t>
      </w:r>
      <w:r>
        <w:rPr>
          <w:rFonts w:hint="eastAsia" w:ascii="仿宋_GB2312" w:hAnsi="仿宋" w:eastAsia="仿宋_GB2312" w:cs="仿宋"/>
          <w:color w:val="000000"/>
          <w:sz w:val="32"/>
          <w:szCs w:val="32"/>
        </w:rPr>
        <w:t>分</w:t>
      </w:r>
      <w:r>
        <w:rPr>
          <w:rFonts w:hint="eastAsia" w:ascii="仿宋_GB2312" w:hAnsi="仿宋" w:eastAsia="仿宋_GB2312" w:cs="仿宋"/>
          <w:color w:val="000000"/>
          <w:sz w:val="32"/>
          <w:szCs w:val="32"/>
          <w:lang w:eastAsia="zh-CN"/>
        </w:rPr>
        <w:t>—</w:t>
      </w:r>
      <w:r>
        <w:rPr>
          <w:rFonts w:hint="eastAsia" w:ascii="Times New Roman" w:hAnsi="Times New Roman" w:eastAsia="仿宋_GB2312" w:cs="仿宋"/>
          <w:color w:val="000000"/>
          <w:sz w:val="32"/>
          <w:szCs w:val="32"/>
        </w:rPr>
        <w:t>300</w:t>
      </w:r>
      <w:r>
        <w:rPr>
          <w:rFonts w:hint="eastAsia" w:ascii="仿宋_GB2312" w:hAnsi="仿宋" w:eastAsia="仿宋_GB2312" w:cs="仿宋"/>
          <w:color w:val="000000"/>
          <w:sz w:val="32"/>
          <w:szCs w:val="32"/>
        </w:rPr>
        <w:t>分之间；四类幼儿园的分值在</w:t>
      </w:r>
      <w:r>
        <w:rPr>
          <w:rFonts w:hint="eastAsia" w:ascii="Times New Roman" w:hAnsi="Times New Roman" w:eastAsia="仿宋_GB2312" w:cs="仿宋"/>
          <w:color w:val="000000"/>
          <w:sz w:val="32"/>
          <w:szCs w:val="32"/>
        </w:rPr>
        <w:t>220</w:t>
      </w:r>
      <w:r>
        <w:rPr>
          <w:rFonts w:hint="eastAsia" w:ascii="仿宋_GB2312" w:hAnsi="仿宋" w:eastAsia="仿宋_GB2312" w:cs="仿宋"/>
          <w:color w:val="000000"/>
          <w:sz w:val="32"/>
          <w:szCs w:val="32"/>
        </w:rPr>
        <w:t>分</w:t>
      </w:r>
      <w:r>
        <w:rPr>
          <w:rFonts w:hint="eastAsia" w:ascii="仿宋_GB2312" w:hAnsi="仿宋" w:eastAsia="仿宋_GB2312" w:cs="仿宋"/>
          <w:color w:val="000000"/>
          <w:sz w:val="32"/>
          <w:szCs w:val="32"/>
          <w:lang w:eastAsia="zh-CN"/>
        </w:rPr>
        <w:t>—</w:t>
      </w:r>
      <w:r>
        <w:rPr>
          <w:rFonts w:hint="eastAsia" w:ascii="Times New Roman" w:hAnsi="Times New Roman" w:eastAsia="仿宋_GB2312" w:cs="仿宋"/>
          <w:color w:val="000000"/>
          <w:sz w:val="32"/>
          <w:szCs w:val="32"/>
        </w:rPr>
        <w:t>250</w:t>
      </w:r>
      <w:r>
        <w:rPr>
          <w:rFonts w:hint="eastAsia" w:ascii="仿宋_GB2312" w:hAnsi="仿宋" w:eastAsia="仿宋_GB2312" w:cs="仿宋"/>
          <w:color w:val="000000"/>
          <w:sz w:val="32"/>
          <w:szCs w:val="32"/>
        </w:rPr>
        <w:t>分之间。</w:t>
      </w:r>
    </w:p>
    <w:p>
      <w:pPr>
        <w:keepNext w:val="0"/>
        <w:keepLines w:val="0"/>
        <w:pageBreakBefore w:val="0"/>
        <w:widowControl w:val="0"/>
        <w:tabs>
          <w:tab w:val="left" w:pos="958"/>
        </w:tabs>
        <w:kinsoku/>
        <w:wordWrap/>
        <w:overflowPunct/>
        <w:topLinePunct w:val="0"/>
        <w:autoSpaceDE/>
        <w:autoSpaceDN/>
        <w:bidi w:val="0"/>
        <w:adjustRightInd/>
        <w:snapToGrid/>
        <w:spacing w:line="560" w:lineRule="exact"/>
        <w:textAlignment w:val="auto"/>
        <w:rPr>
          <w:rFonts w:hint="eastAsia" w:ascii="黑体" w:hAnsi="黑体" w:eastAsia="黑体" w:cs="黑体"/>
          <w:color w:val="000000"/>
          <w:sz w:val="32"/>
          <w:szCs w:val="32"/>
        </w:rPr>
      </w:pPr>
      <w:r>
        <w:rPr>
          <w:rFonts w:hint="eastAsia" w:ascii="仿宋" w:hAnsi="仿宋" w:eastAsia="仿宋" w:cs="仿宋"/>
          <w:color w:val="000000"/>
          <w:sz w:val="32"/>
          <w:szCs w:val="32"/>
        </w:rPr>
        <w:t xml:space="preserve">    </w:t>
      </w:r>
      <w:r>
        <w:rPr>
          <w:rFonts w:hint="eastAsia" w:ascii="黑体" w:hAnsi="黑体" w:eastAsia="黑体" w:cs="黑体"/>
          <w:color w:val="000000"/>
          <w:sz w:val="32"/>
          <w:szCs w:val="32"/>
        </w:rPr>
        <w:t>四、组织实施</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Times New Roman" w:hAnsi="Times New Roman" w:eastAsia="仿宋_GB2312" w:cs="仿宋"/>
          <w:color w:val="000000"/>
          <w:sz w:val="32"/>
          <w:szCs w:val="32"/>
        </w:rPr>
        <w:t>1</w:t>
      </w:r>
      <w:r>
        <w:rPr>
          <w:rFonts w:hint="eastAsia" w:ascii="仿宋_GB2312" w:hAnsi="仿宋" w:eastAsia="仿宋_GB2312" w:cs="仿宋"/>
          <w:color w:val="000000"/>
          <w:sz w:val="32"/>
          <w:szCs w:val="32"/>
        </w:rPr>
        <w:t>.实行逐级申报制。幼儿园根据《标准》中的评分原则打出自评分，按照得分，对照相应的类别，按从低到高逐级申报的原则，向所在县级教育行政部门提出书面申请。申报材料包括申请书、自查报告、本园自评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xml:space="preserve">    </w:t>
      </w:r>
      <w:r>
        <w:rPr>
          <w:rFonts w:hint="eastAsia" w:ascii="Times New Roman" w:hAnsi="Times New Roman" w:eastAsia="仿宋_GB2312" w:cs="仿宋"/>
          <w:color w:val="000000"/>
          <w:sz w:val="32"/>
          <w:szCs w:val="32"/>
        </w:rPr>
        <w:t>2</w:t>
      </w:r>
      <w:r>
        <w:rPr>
          <w:rFonts w:hint="eastAsia" w:ascii="仿宋_GB2312" w:hAnsi="仿宋" w:eastAsia="仿宋_GB2312" w:cs="仿宋"/>
          <w:color w:val="000000"/>
          <w:sz w:val="32"/>
          <w:szCs w:val="32"/>
        </w:rPr>
        <w:t>.一类幼儿园由市教育局组织验收。申报一类的幼儿园，应先由所在县区教育行政部门进行初验，再由县级教育行政部门向市教育局提出书面申请。二类、三类、四类幼儿园由各县区教育行政部门组织验收。一类园申报验收时间：每年的</w:t>
      </w:r>
      <w:r>
        <w:rPr>
          <w:rFonts w:hint="eastAsia" w:ascii="Times New Roman" w:hAnsi="Times New Roman" w:eastAsia="仿宋_GB2312" w:cs="仿宋"/>
          <w:color w:val="000000"/>
          <w:sz w:val="32"/>
          <w:szCs w:val="32"/>
        </w:rPr>
        <w:t>4</w:t>
      </w:r>
      <w:r>
        <w:rPr>
          <w:rFonts w:hint="eastAsia" w:ascii="仿宋_GB2312" w:hAnsi="仿宋" w:eastAsia="仿宋_GB2312" w:cs="仿宋"/>
          <w:color w:val="000000"/>
          <w:sz w:val="32"/>
          <w:szCs w:val="32"/>
        </w:rPr>
        <w:t>月份由县级教育行政部门向市教育局申报，</w:t>
      </w:r>
      <w:r>
        <w:rPr>
          <w:rFonts w:hint="eastAsia" w:ascii="Times New Roman" w:hAnsi="Times New Roman" w:eastAsia="仿宋_GB2312" w:cs="仿宋"/>
          <w:color w:val="000000"/>
          <w:sz w:val="32"/>
          <w:szCs w:val="32"/>
        </w:rPr>
        <w:t>5</w:t>
      </w:r>
      <w:r>
        <w:rPr>
          <w:rFonts w:hint="eastAsia" w:ascii="仿宋_GB2312" w:hAnsi="仿宋" w:eastAsia="仿宋_GB2312" w:cs="仿宋"/>
          <w:color w:val="000000"/>
          <w:sz w:val="32"/>
          <w:szCs w:val="32"/>
        </w:rPr>
        <w:t>月份市教育局组织验收。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Times New Roman" w:hAnsi="Times New Roman" w:eastAsia="仿宋_GB2312" w:cs="仿宋"/>
          <w:color w:val="000000"/>
          <w:sz w:val="32"/>
          <w:szCs w:val="32"/>
        </w:rPr>
        <w:t>3</w:t>
      </w:r>
      <w:r>
        <w:rPr>
          <w:rFonts w:hint="eastAsia" w:ascii="仿宋_GB2312" w:hAnsi="仿宋" w:eastAsia="仿宋_GB2312" w:cs="仿宋"/>
          <w:color w:val="000000"/>
          <w:sz w:val="32"/>
          <w:szCs w:val="32"/>
        </w:rPr>
        <w:t>.新开办幼儿园</w:t>
      </w:r>
      <w:r>
        <w:rPr>
          <w:rFonts w:hint="eastAsia" w:ascii="仿宋_GB2312" w:hAnsi="仿宋" w:eastAsia="仿宋_GB2312" w:cs="仿宋"/>
          <w:color w:val="000000"/>
          <w:sz w:val="32"/>
          <w:szCs w:val="32"/>
          <w:lang w:eastAsia="zh-CN"/>
        </w:rPr>
        <w:t>必须满两</w:t>
      </w:r>
      <w:r>
        <w:rPr>
          <w:rFonts w:hint="eastAsia" w:ascii="仿宋_GB2312" w:hAnsi="仿宋" w:eastAsia="仿宋_GB2312" w:cs="仿宋"/>
          <w:color w:val="000000"/>
          <w:sz w:val="32"/>
          <w:szCs w:val="32"/>
        </w:rPr>
        <w:t>年后方可申报</w:t>
      </w:r>
      <w:r>
        <w:rPr>
          <w:rFonts w:hint="eastAsia" w:ascii="仿宋_GB2312" w:hAnsi="仿宋" w:eastAsia="仿宋_GB2312" w:cs="仿宋"/>
          <w:color w:val="000000"/>
          <w:sz w:val="32"/>
          <w:szCs w:val="32"/>
          <w:lang w:eastAsia="zh-CN"/>
        </w:rPr>
        <w:t>晋升一类幼儿园</w:t>
      </w:r>
      <w:r>
        <w:rPr>
          <w:rFonts w:hint="eastAsia" w:ascii="仿宋_GB2312" w:hAnsi="仿宋" w:eastAsia="仿宋_GB2312" w:cs="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lang w:eastAsia="zh-CN"/>
        </w:rPr>
      </w:pPr>
      <w:r>
        <w:rPr>
          <w:rFonts w:hint="eastAsia" w:ascii="Times New Roman" w:hAnsi="Times New Roman" w:eastAsia="仿宋_GB2312" w:cs="仿宋"/>
          <w:color w:val="000000"/>
          <w:sz w:val="32"/>
          <w:szCs w:val="32"/>
          <w:lang w:val="en-US" w:eastAsia="zh-CN"/>
        </w:rPr>
        <w:t>4</w:t>
      </w:r>
      <w:r>
        <w:rPr>
          <w:rFonts w:hint="eastAsia" w:ascii="仿宋_GB2312" w:hAnsi="仿宋" w:eastAsia="仿宋_GB2312" w:cs="仿宋"/>
          <w:color w:val="000000"/>
          <w:sz w:val="32"/>
          <w:szCs w:val="32"/>
          <w:lang w:val="en-US" w:eastAsia="zh-CN"/>
        </w:rPr>
        <w:t>.</w:t>
      </w:r>
      <w:r>
        <w:rPr>
          <w:rFonts w:hint="eastAsia" w:ascii="仿宋_GB2312" w:hAnsi="仿宋" w:eastAsia="仿宋_GB2312" w:cs="仿宋"/>
          <w:color w:val="000000"/>
          <w:sz w:val="32"/>
          <w:szCs w:val="32"/>
          <w:lang w:eastAsia="zh-CN"/>
        </w:rPr>
        <w:t>一类、二类幼儿园的等级晋升，必须于两年后方可申报。</w:t>
      </w:r>
    </w:p>
    <w:p>
      <w:pPr>
        <w:keepNext w:val="0"/>
        <w:keepLines w:val="0"/>
        <w:pageBreakBefore w:val="0"/>
        <w:widowControl w:val="0"/>
        <w:tabs>
          <w:tab w:val="left" w:pos="973"/>
        </w:tabs>
        <w:kinsoku/>
        <w:wordWrap/>
        <w:overflowPunct/>
        <w:topLinePunct w:val="0"/>
        <w:autoSpaceDE/>
        <w:autoSpaceDN/>
        <w:bidi w:val="0"/>
        <w:adjustRightInd/>
        <w:snapToGrid/>
        <w:spacing w:line="560" w:lineRule="exact"/>
        <w:textAlignment w:val="auto"/>
        <w:rPr>
          <w:rFonts w:hint="eastAsia" w:ascii="黑体" w:hAnsi="仿宋" w:eastAsia="黑体" w:cs="仿宋"/>
          <w:color w:val="000000"/>
          <w:sz w:val="32"/>
          <w:szCs w:val="32"/>
        </w:rPr>
      </w:pPr>
      <w:r>
        <w:rPr>
          <w:rFonts w:hint="eastAsia" w:ascii="仿宋" w:hAnsi="仿宋" w:eastAsia="仿宋" w:cs="仿宋"/>
          <w:color w:val="000000"/>
          <w:sz w:val="32"/>
          <w:szCs w:val="32"/>
        </w:rPr>
        <w:t xml:space="preserve"> </w:t>
      </w:r>
      <w:r>
        <w:rPr>
          <w:rFonts w:hint="eastAsia" w:ascii="黑体" w:hAnsi="仿宋" w:eastAsia="黑体" w:cs="仿宋"/>
          <w:color w:val="000000"/>
          <w:sz w:val="32"/>
          <w:szCs w:val="32"/>
        </w:rPr>
        <w:t xml:space="preserve">   五、各类幼儿园的动态管理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color w:val="000000"/>
          <w:sz w:val="32"/>
          <w:szCs w:val="32"/>
        </w:rPr>
      </w:pPr>
      <w:r>
        <w:rPr>
          <w:rFonts w:hint="eastAsia" w:ascii="仿宋" w:hAnsi="仿宋" w:eastAsia="仿宋" w:cs="仿宋"/>
          <w:color w:val="000000"/>
          <w:sz w:val="32"/>
          <w:szCs w:val="32"/>
        </w:rPr>
        <w:t xml:space="preserve">  </w:t>
      </w:r>
      <w:r>
        <w:rPr>
          <w:rFonts w:hint="eastAsia" w:ascii="仿宋_GB2312" w:hAnsi="仿宋" w:eastAsia="仿宋_GB2312" w:cs="仿宋"/>
          <w:color w:val="000000"/>
          <w:sz w:val="32"/>
          <w:szCs w:val="32"/>
        </w:rPr>
        <w:t xml:space="preserve">  幼儿园类别等级评定后，每三年组织一次复查，合格者保留其原有类别，不合格者降到下一个等级或类别。</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Times New Roman" w:hAnsi="Times New Roman" w:eastAsia="仿宋_GB2312" w:cs="仿宋"/>
          <w:color w:val="000000"/>
          <w:sz w:val="32"/>
          <w:szCs w:val="32"/>
        </w:rPr>
        <w:t>1</w:t>
      </w:r>
      <w:r>
        <w:rPr>
          <w:rFonts w:hint="eastAsia" w:ascii="仿宋_GB2312" w:hAnsi="仿宋" w:eastAsia="仿宋_GB2312" w:cs="仿宋"/>
          <w:color w:val="000000"/>
          <w:sz w:val="32"/>
          <w:szCs w:val="32"/>
        </w:rPr>
        <w:t>.幼儿园如有下列情况之一，将受到降低等级、类别警告:</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因自身管理不善，引起家长不满，造成社会不良影响，经核实问题确实比较严重的；擅自增加收费项目，向家长乱收费的。</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经常无故不参加市、县区教育部门组织的活动的；</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在复查中排在本地区、本小组复查结果最后两名的；</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降低等级、类别警告时间一般为半年，半年后重新对幼儿园进行复查，整改到位效果好，符合《标准》规定的，取消警告，否则予以降低等级、类别。</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降低等级、类别</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xml:space="preserve">    幼儿园如有以下情况之一，将直接受到降低类别处分：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xml:space="preserve">    园长法制观念淡薄，管理十分混乱，存在严重的“小学化”倾向，保教质量严重下降，园长受到纪检或司法机关审查且确有问题的；</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管理不善，工作人员玩忽职守，造成重大伤亡事故或重大财产损失的。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800" w:leftChars="0" w:firstLine="0" w:firstLineChars="0"/>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实施时间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仿宋"/>
          <w:sz w:val="32"/>
        </w:rPr>
      </w:pPr>
      <w:r>
        <w:rPr>
          <w:rFonts w:hint="eastAsia" w:ascii="仿宋_GB2312" w:hAnsi="仿宋" w:eastAsia="仿宋_GB2312" w:cs="仿宋"/>
          <w:color w:val="000000"/>
          <w:sz w:val="32"/>
          <w:szCs w:val="32"/>
        </w:rPr>
        <w:t>本《标准》自印发之日起执行</w:t>
      </w:r>
      <w:r>
        <w:rPr>
          <w:rFonts w:hint="eastAsia" w:ascii="仿宋_GB2312" w:hAnsi="仿宋" w:eastAsia="仿宋_GB2312" w:cs="仿宋"/>
          <w:color w:val="000000"/>
          <w:sz w:val="32"/>
          <w:szCs w:val="32"/>
          <w:lang w:eastAsia="zh-CN"/>
        </w:rPr>
        <w:t>，</w:t>
      </w:r>
      <w:r>
        <w:rPr>
          <w:rFonts w:hint="eastAsia" w:ascii="仿宋_GB2312" w:hAnsi="仿宋" w:eastAsia="仿宋_GB2312" w:cs="仿宋"/>
          <w:color w:val="000000"/>
          <w:sz w:val="32"/>
          <w:szCs w:val="32"/>
        </w:rPr>
        <w:t>原</w:t>
      </w:r>
      <w:r>
        <w:rPr>
          <w:rFonts w:hint="eastAsia" w:ascii="Times New Roman" w:hAnsi="Times New Roman" w:eastAsia="仿宋_GB2312" w:cs="仿宋"/>
          <w:color w:val="000000"/>
          <w:sz w:val="32"/>
          <w:szCs w:val="32"/>
        </w:rPr>
        <w:t>2017</w:t>
      </w:r>
      <w:r>
        <w:rPr>
          <w:rFonts w:hint="eastAsia" w:ascii="仿宋_GB2312" w:hAnsi="仿宋" w:eastAsia="仿宋_GB2312" w:cs="仿宋"/>
          <w:color w:val="000000"/>
          <w:sz w:val="32"/>
          <w:szCs w:val="32"/>
        </w:rPr>
        <w:t>年</w:t>
      </w:r>
      <w:r>
        <w:rPr>
          <w:rFonts w:hint="eastAsia" w:ascii="仿宋_GB2312" w:hAnsi="仿宋" w:eastAsia="仿宋_GB2312" w:cs="仿宋"/>
          <w:sz w:val="32"/>
        </w:rPr>
        <w:t>《长治市幼儿园分类管理评审标准》废止。</w:t>
      </w:r>
    </w:p>
    <w:p>
      <w:pPr>
        <w:keepNext w:val="0"/>
        <w:keepLines w:val="0"/>
        <w:pageBreakBefore w:val="0"/>
        <w:widowControl w:val="0"/>
        <w:kinsoku/>
        <w:wordWrap/>
        <w:overflowPunct/>
        <w:topLinePunct w:val="0"/>
        <w:autoSpaceDE/>
        <w:autoSpaceDN/>
        <w:bidi w:val="0"/>
        <w:adjustRightInd/>
        <w:snapToGrid/>
        <w:spacing w:line="560" w:lineRule="exact"/>
        <w:ind w:left="0"/>
        <w:textAlignment w:val="auto"/>
        <w:rPr>
          <w:rFonts w:hint="eastAsia" w:ascii="仿宋_GB2312" w:hAnsi="仿宋" w:eastAsia="仿宋_GB2312" w:cs="仿宋"/>
          <w:sz w:val="32"/>
        </w:rPr>
      </w:pPr>
      <w:r>
        <w:rPr>
          <w:rFonts w:hint="eastAsia" w:ascii="仿宋_GB2312" w:hAnsi="仿宋" w:eastAsia="仿宋_GB2312" w:cs="仿宋"/>
          <w:sz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 w:eastAsia="仿宋_GB2312" w:cs="仿宋"/>
          <w:sz w:val="32"/>
        </w:rPr>
      </w:pPr>
      <w:r>
        <w:rPr>
          <w:rFonts w:hint="eastAsia" w:ascii="仿宋_GB2312" w:hAnsi="仿宋" w:eastAsia="仿宋_GB2312" w:cs="仿宋"/>
          <w:sz w:val="32"/>
        </w:rPr>
        <w:t>附</w:t>
      </w:r>
      <w:r>
        <w:rPr>
          <w:rFonts w:hint="eastAsia" w:ascii="仿宋_GB2312" w:hAnsi="仿宋" w:eastAsia="仿宋_GB2312" w:cs="仿宋"/>
          <w:sz w:val="32"/>
          <w:lang w:eastAsia="zh-CN"/>
        </w:rPr>
        <w:t>件</w:t>
      </w:r>
      <w:r>
        <w:rPr>
          <w:rFonts w:hint="eastAsia" w:ascii="仿宋_GB2312" w:hAnsi="仿宋" w:eastAsia="仿宋_GB2312" w:cs="仿宋"/>
          <w:sz w:val="32"/>
        </w:rPr>
        <w:t>：</w:t>
      </w:r>
      <w:r>
        <w:rPr>
          <w:rFonts w:hint="eastAsia" w:ascii="Times New Roman" w:hAnsi="Times New Roman" w:eastAsia="仿宋_GB2312" w:cs="仿宋"/>
          <w:sz w:val="32"/>
          <w:lang w:val="en-US" w:eastAsia="zh-CN"/>
        </w:rPr>
        <w:t>1</w:t>
      </w:r>
      <w:r>
        <w:rPr>
          <w:rFonts w:hint="eastAsia" w:ascii="仿宋_GB2312" w:hAnsi="仿宋" w:eastAsia="仿宋_GB2312" w:cs="仿宋"/>
          <w:sz w:val="32"/>
          <w:lang w:val="en-US" w:eastAsia="zh-CN"/>
        </w:rPr>
        <w:t>.</w:t>
      </w:r>
      <w:r>
        <w:rPr>
          <w:rFonts w:hint="eastAsia" w:ascii="仿宋_GB2312" w:hAnsi="仿宋" w:eastAsia="仿宋_GB2312" w:cs="仿宋"/>
          <w:sz w:val="32"/>
        </w:rPr>
        <w:t>长治市一类幼儿园评估验收标准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firstLine="960" w:firstLineChars="300"/>
        <w:textAlignment w:val="auto"/>
        <w:rPr>
          <w:rFonts w:hint="eastAsia" w:ascii="仿宋_GB2312" w:hAnsi="仿宋" w:eastAsia="仿宋_GB2312" w:cs="仿宋"/>
          <w:sz w:val="32"/>
          <w:lang w:val="en-US" w:eastAsia="zh-CN"/>
        </w:rPr>
      </w:pPr>
      <w:r>
        <w:rPr>
          <w:rFonts w:hint="eastAsia" w:ascii="Times New Roman" w:hAnsi="Times New Roman" w:eastAsia="仿宋_GB2312" w:cs="仿宋"/>
          <w:sz w:val="32"/>
          <w:lang w:val="en-US" w:eastAsia="zh-CN"/>
        </w:rPr>
        <w:t>2</w:t>
      </w:r>
      <w:r>
        <w:rPr>
          <w:rFonts w:hint="eastAsia" w:ascii="仿宋_GB2312" w:hAnsi="仿宋" w:eastAsia="仿宋_GB2312" w:cs="仿宋"/>
          <w:sz w:val="32"/>
          <w:lang w:val="en-US" w:eastAsia="zh-CN"/>
        </w:rPr>
        <w:t>.长治市二类幼儿园评估验收标准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textAlignment w:val="auto"/>
        <w:rPr>
          <w:rFonts w:hint="default" w:ascii="仿宋_GB2312" w:hAnsi="仿宋" w:eastAsia="仿宋_GB2312" w:cs="仿宋"/>
          <w:sz w:val="32"/>
          <w:lang w:val="en-US" w:eastAsia="zh-CN"/>
        </w:rPr>
      </w:pPr>
      <w:r>
        <w:rPr>
          <w:rFonts w:hint="eastAsia" w:ascii="仿宋_GB2312" w:hAnsi="仿宋" w:eastAsia="仿宋_GB2312" w:cs="仿宋"/>
          <w:sz w:val="32"/>
          <w:lang w:val="en-US" w:eastAsia="zh-CN"/>
        </w:rPr>
        <w:t xml:space="preserve">      </w:t>
      </w:r>
      <w:r>
        <w:rPr>
          <w:rFonts w:hint="eastAsia" w:ascii="Times New Roman" w:hAnsi="Times New Roman" w:eastAsia="仿宋_GB2312" w:cs="仿宋"/>
          <w:sz w:val="32"/>
          <w:lang w:val="en-US" w:eastAsia="zh-CN"/>
        </w:rPr>
        <w:t>3</w:t>
      </w:r>
      <w:r>
        <w:rPr>
          <w:rFonts w:hint="eastAsia" w:ascii="仿宋_GB2312" w:hAnsi="仿宋" w:eastAsia="仿宋_GB2312" w:cs="仿宋"/>
          <w:sz w:val="32"/>
          <w:lang w:val="en-US" w:eastAsia="zh-CN"/>
        </w:rPr>
        <w:t>.长治市三类、四类幼儿园评估验收标准</w:t>
      </w:r>
    </w:p>
    <w:p>
      <w:pPr>
        <w:widowControl w:val="0"/>
        <w:wordWrap/>
        <w:adjustRightInd/>
        <w:snapToGrid/>
        <w:spacing w:before="0" w:after="0" w:line="500" w:lineRule="exact"/>
        <w:ind w:left="0" w:leftChars="0" w:right="0"/>
        <w:jc w:val="both"/>
        <w:textAlignment w:val="auto"/>
        <w:outlineLvl w:val="9"/>
        <w:rPr>
          <w:rFonts w:hint="default" w:ascii="Times New Roman" w:hAnsi="Times New Roman" w:eastAsia="仿宋_GB2312" w:cs="Times New Roman"/>
        </w:rPr>
      </w:pPr>
      <w:r>
        <w:rPr>
          <w:rFonts w:hint="eastAsia" w:ascii="仿宋_GB2312" w:hAnsi="仿宋" w:eastAsia="仿宋_GB2312" w:cs="仿宋"/>
          <w:color w:val="000000"/>
          <w:sz w:val="32"/>
          <w:szCs w:val="32"/>
          <w:lang w:val="en-US" w:eastAsia="zh-CN"/>
        </w:rPr>
        <w:t xml:space="preserve">                       </w:t>
      </w:r>
    </w:p>
    <w:p>
      <w:pPr>
        <w:widowControl w:val="0"/>
        <w:wordWrap/>
        <w:adjustRightInd/>
        <w:snapToGrid/>
        <w:spacing w:before="0" w:after="0" w:line="500" w:lineRule="exact"/>
        <w:ind w:left="0" w:leftChars="0" w:right="0"/>
        <w:jc w:val="both"/>
        <w:textAlignment w:val="auto"/>
        <w:outlineLvl w:val="9"/>
        <w:rPr>
          <w:rFonts w:hint="default" w:ascii="Times New Roman" w:hAnsi="Times New Roman" w:eastAsia="仿宋_GB2312" w:cs="Times New Roman"/>
        </w:rPr>
      </w:pPr>
    </w:p>
    <w:p>
      <w:pPr>
        <w:widowControl w:val="0"/>
        <w:wordWrap/>
        <w:adjustRightInd/>
        <w:snapToGrid/>
        <w:spacing w:before="0" w:after="0" w:line="500" w:lineRule="exact"/>
        <w:ind w:left="0" w:leftChars="0" w:right="0"/>
        <w:jc w:val="both"/>
        <w:textAlignment w:val="auto"/>
        <w:outlineLvl w:val="9"/>
        <w:rPr>
          <w:rFonts w:hint="default" w:ascii="Times New Roman" w:hAnsi="Times New Roman" w:eastAsia="仿宋_GB2312" w:cs="Times New Roman"/>
        </w:rPr>
      </w:pPr>
    </w:p>
    <w:p>
      <w:pPr>
        <w:widowControl w:val="0"/>
        <w:wordWrap/>
        <w:adjustRightInd/>
        <w:snapToGrid/>
        <w:spacing w:before="0" w:after="0" w:line="500" w:lineRule="exact"/>
        <w:ind w:left="0" w:leftChars="0" w:right="0"/>
        <w:jc w:val="both"/>
        <w:textAlignment w:val="auto"/>
        <w:outlineLvl w:val="9"/>
        <w:rPr>
          <w:rFonts w:hint="default" w:ascii="Times New Roman" w:hAnsi="Times New Roman" w:eastAsia="仿宋_GB2312" w:cs="Times New Roman"/>
        </w:rPr>
        <w:sectPr>
          <w:footerReference r:id="rId4" w:type="default"/>
          <w:headerReference r:id="rId3" w:type="even"/>
          <w:footerReference r:id="rId5" w:type="even"/>
          <w:pgSz w:w="11906" w:h="16838"/>
          <w:pgMar w:top="2098" w:right="1474" w:bottom="1644" w:left="1587" w:header="851" w:footer="992" w:gutter="0"/>
          <w:pgBorders>
            <w:top w:val="none" w:sz="0" w:space="0"/>
            <w:left w:val="none" w:sz="0" w:space="0"/>
            <w:bottom w:val="none" w:sz="0" w:space="0"/>
            <w:right w:val="none" w:sz="0" w:space="0"/>
          </w:pgBorders>
          <w:pgNumType w:fmt="decimal"/>
          <w:cols w:space="720" w:num="1"/>
          <w:docGrid w:type="lines" w:linePitch="318" w:charSpace="0"/>
        </w:sectPr>
      </w:pPr>
    </w:p>
    <w:p>
      <w:pPr>
        <w:widowControl w:val="0"/>
        <w:wordWrap/>
        <w:adjustRightInd/>
        <w:snapToGrid/>
        <w:spacing w:before="0" w:after="0" w:line="500" w:lineRule="exact"/>
        <w:ind w:left="0" w:leftChars="0" w:right="0"/>
        <w:jc w:val="both"/>
        <w:textAlignment w:val="auto"/>
        <w:outlineLvl w:val="9"/>
        <w:rPr>
          <w:rFonts w:hint="default" w:ascii="Times New Roman" w:hAnsi="Times New Roman" w:eastAsia="仿宋_GB2312" w:cs="Times New Roman"/>
          <w:bCs/>
          <w:sz w:val="32"/>
          <w:szCs w:val="32"/>
          <w:lang w:val="en-US" w:eastAsia="zh-CN"/>
        </w:rPr>
      </w:pPr>
      <w:r>
        <w:rPr>
          <w:rFonts w:hint="eastAsia" w:ascii="黑体" w:hAnsi="黑体" w:eastAsia="黑体" w:cs="黑体"/>
          <w:bCs/>
          <w:sz w:val="32"/>
          <w:szCs w:val="32"/>
          <w:lang w:val="en-US" w:eastAsia="zh-CN"/>
        </w:rPr>
        <w:t>附件</w:t>
      </w:r>
      <w:r>
        <w:rPr>
          <w:rFonts w:hint="eastAsia" w:ascii="Times New Roman" w:hAnsi="Times New Roman" w:eastAsia="仿宋_GB2312" w:cs="Times New Roman"/>
          <w:bCs/>
          <w:sz w:val="32"/>
          <w:szCs w:val="32"/>
          <w:lang w:val="en-US" w:eastAsia="zh-CN"/>
        </w:rPr>
        <w:t>1</w:t>
      </w:r>
    </w:p>
    <w:tbl>
      <w:tblPr>
        <w:tblStyle w:val="6"/>
        <w:tblW w:w="14637" w:type="dxa"/>
        <w:tblInd w:w="0" w:type="dxa"/>
        <w:shd w:val="clear" w:color="auto" w:fill="auto"/>
        <w:tblLayout w:type="fixed"/>
        <w:tblCellMar>
          <w:top w:w="0" w:type="dxa"/>
          <w:left w:w="0" w:type="dxa"/>
          <w:bottom w:w="0" w:type="dxa"/>
          <w:right w:w="0" w:type="dxa"/>
        </w:tblCellMar>
      </w:tblPr>
      <w:tblGrid>
        <w:gridCol w:w="730"/>
        <w:gridCol w:w="473"/>
        <w:gridCol w:w="9339"/>
        <w:gridCol w:w="390"/>
        <w:gridCol w:w="2119"/>
        <w:gridCol w:w="390"/>
        <w:gridCol w:w="390"/>
        <w:gridCol w:w="806"/>
      </w:tblGrid>
      <w:tr>
        <w:tblPrEx>
          <w:shd w:val="clear" w:color="auto" w:fill="auto"/>
          <w:tblCellMar>
            <w:top w:w="0" w:type="dxa"/>
            <w:left w:w="0" w:type="dxa"/>
            <w:bottom w:w="0" w:type="dxa"/>
            <w:right w:w="0" w:type="dxa"/>
          </w:tblCellMar>
        </w:tblPrEx>
        <w:trPr>
          <w:trHeight w:val="354" w:hRule="atLeast"/>
        </w:trPr>
        <w:tc>
          <w:tcPr>
            <w:tcW w:w="14637"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_GBK" w:hAnsi="方正小标宋_GBK" w:eastAsia="方正小标宋_GBK" w:cs="方正小标宋_GBK"/>
                <w:i w:val="0"/>
                <w:color w:val="000000"/>
                <w:kern w:val="0"/>
                <w:sz w:val="40"/>
                <w:szCs w:val="40"/>
                <w:u w:val="none"/>
                <w:lang w:val="en-US" w:eastAsia="zh-CN" w:bidi="ar"/>
              </w:rPr>
              <w:t xml:space="preserve">  </w:t>
            </w:r>
            <w:r>
              <w:rPr>
                <w:rFonts w:hint="eastAsia" w:ascii="方正小标宋_GBK" w:hAnsi="方正小标宋_GBK" w:eastAsia="方正小标宋_GBK" w:cs="方正小标宋_GBK"/>
                <w:i w:val="0"/>
                <w:color w:val="000000"/>
                <w:kern w:val="0"/>
                <w:sz w:val="36"/>
                <w:szCs w:val="36"/>
                <w:u w:val="none"/>
                <w:lang w:val="en-US" w:eastAsia="zh-CN" w:bidi="ar"/>
              </w:rPr>
              <w:t xml:space="preserve"> 长治市一类幼儿园评估验收标准</w:t>
            </w:r>
          </w:p>
        </w:tc>
      </w:tr>
      <w:tr>
        <w:tblPrEx>
          <w:tblCellMar>
            <w:top w:w="0" w:type="dxa"/>
            <w:left w:w="0" w:type="dxa"/>
            <w:bottom w:w="0" w:type="dxa"/>
            <w:right w:w="0" w:type="dxa"/>
          </w:tblCellMar>
        </w:tblPrEx>
        <w:trPr>
          <w:trHeight w:val="220" w:hRule="atLeast"/>
        </w:trPr>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一级</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指标</w:t>
            </w: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二级</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指标</w:t>
            </w:r>
          </w:p>
        </w:tc>
        <w:tc>
          <w:tcPr>
            <w:tcW w:w="933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三级指标</w:t>
            </w:r>
          </w:p>
        </w:tc>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分值</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评分原则</w:t>
            </w:r>
          </w:p>
        </w:tc>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自评</w:t>
            </w:r>
          </w:p>
        </w:tc>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审定</w:t>
            </w: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sz w:val="18"/>
                <w:szCs w:val="18"/>
                <w:u w:val="none"/>
              </w:rPr>
            </w:pPr>
            <w:r>
              <w:rPr>
                <w:rFonts w:hint="eastAsia" w:ascii="黑体" w:hAnsi="宋体" w:eastAsia="黑体" w:cs="黑体"/>
                <w:i w:val="0"/>
                <w:color w:val="000000"/>
                <w:kern w:val="0"/>
                <w:sz w:val="18"/>
                <w:szCs w:val="18"/>
                <w:u w:val="none"/>
                <w:lang w:val="en-US" w:eastAsia="zh-CN" w:bidi="ar"/>
              </w:rPr>
              <w:t>评估方法</w:t>
            </w:r>
          </w:p>
        </w:tc>
      </w:tr>
      <w:tr>
        <w:tblPrEx>
          <w:tblCellMar>
            <w:top w:w="0" w:type="dxa"/>
            <w:left w:w="0" w:type="dxa"/>
            <w:bottom w:w="0" w:type="dxa"/>
            <w:right w:w="0" w:type="dxa"/>
          </w:tblCellMar>
        </w:tblPrEx>
        <w:trPr>
          <w:trHeight w:val="2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933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黑体" w:hAnsi="宋体" w:eastAsia="黑体" w:cs="黑体"/>
                <w:i w:val="0"/>
                <w:color w:val="000000"/>
                <w:sz w:val="18"/>
                <w:szCs w:val="18"/>
                <w:u w:val="none"/>
              </w:rPr>
            </w:pPr>
          </w:p>
        </w:tc>
      </w:tr>
      <w:tr>
        <w:tblPrEx>
          <w:tblCellMar>
            <w:top w:w="0" w:type="dxa"/>
            <w:left w:w="0" w:type="dxa"/>
            <w:bottom w:w="0" w:type="dxa"/>
            <w:right w:w="0" w:type="dxa"/>
          </w:tblCellMar>
        </w:tblPrEx>
        <w:trPr>
          <w:trHeight w:val="300" w:hRule="atLeast"/>
        </w:trPr>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0"/>
                <w:szCs w:val="20"/>
                <w:u w:val="none"/>
              </w:rPr>
            </w:pPr>
            <w:r>
              <w:rPr>
                <w:rFonts w:hint="eastAsia" w:ascii="黑体" w:hAnsi="宋体" w:eastAsia="黑体" w:cs="黑体"/>
                <w:i w:val="0"/>
                <w:color w:val="000000"/>
                <w:kern w:val="0"/>
                <w:sz w:val="20"/>
                <w:szCs w:val="20"/>
                <w:u w:val="none"/>
                <w:lang w:val="en-US" w:eastAsia="zh-CN" w:bidi="ar"/>
              </w:rPr>
              <w:t>园</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务</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管</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理</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br w:type="textWrapping"/>
            </w:r>
            <w:r>
              <w:rPr>
                <w:rFonts w:hint="eastAsia" w:ascii="Times New Roman" w:hAnsi="Times New Roman" w:eastAsia="黑体" w:cs="黑体"/>
                <w:i w:val="0"/>
                <w:color w:val="000000"/>
                <w:kern w:val="0"/>
                <w:sz w:val="20"/>
                <w:szCs w:val="20"/>
                <w:u w:val="none"/>
                <w:lang w:val="en-US" w:eastAsia="zh-CN" w:bidi="ar"/>
              </w:rPr>
              <w:t>100</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分</w:t>
            </w: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指导思想</w:t>
            </w:r>
            <w:r>
              <w:rPr>
                <w:rFonts w:hint="eastAsia" w:ascii="黑体" w:hAnsi="宋体" w:eastAsia="黑体" w:cs="黑体"/>
                <w:i w:val="0"/>
                <w:color w:val="000000"/>
                <w:kern w:val="0"/>
                <w:sz w:val="16"/>
                <w:szCs w:val="16"/>
                <w:u w:val="none"/>
                <w:lang w:val="en-US" w:eastAsia="zh-CN" w:bidi="ar"/>
              </w:rPr>
              <w:br w:type="textWrapping"/>
            </w:r>
            <w:r>
              <w:rPr>
                <w:rFonts w:hint="eastAsia" w:ascii="Times New Roman" w:hAnsi="Times New Roman" w:eastAsia="黑体" w:cs="黑体"/>
                <w:i w:val="0"/>
                <w:color w:val="000000"/>
                <w:kern w:val="0"/>
                <w:sz w:val="16"/>
                <w:szCs w:val="16"/>
                <w:u w:val="none"/>
                <w:lang w:val="en-US" w:eastAsia="zh-CN" w:bidi="ar"/>
              </w:rPr>
              <w:t>5</w:t>
            </w:r>
            <w:r>
              <w:rPr>
                <w:rFonts w:hint="eastAsia" w:ascii="黑体" w:hAnsi="宋体" w:eastAsia="黑体" w:cs="黑体"/>
                <w:i w:val="0"/>
                <w:color w:val="000000"/>
                <w:kern w:val="0"/>
                <w:sz w:val="16"/>
                <w:szCs w:val="16"/>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.认真执行《幼儿园管理条例》和《幼儿园工作规程》，端正办园思想，做到依法办园。</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缺少宣传学习材料扣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未依法办园扣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听汇报，</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查阅相关资料件。</w:t>
            </w:r>
          </w:p>
        </w:tc>
      </w:tr>
      <w:tr>
        <w:tblPrEx>
          <w:tblCellMar>
            <w:top w:w="0" w:type="dxa"/>
            <w:left w:w="0" w:type="dxa"/>
            <w:bottom w:w="0" w:type="dxa"/>
            <w:right w:w="0" w:type="dxa"/>
          </w:tblCellMar>
        </w:tblPrEx>
        <w:trPr>
          <w:trHeight w:val="5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认真贯彻国家的教育方针，按照保育与教育相结合的原则，遵循幼儿身心发展的规律，实施德、智、体、美等全面发展的教育，促进幼儿身心和谐发展。幼儿园同时面向幼儿家长提供科学育儿指导。有计划、有记录、有指导。</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无过程性资料，每缺一项</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40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目标</w:t>
            </w:r>
            <w:r>
              <w:rPr>
                <w:rFonts w:hint="eastAsia" w:ascii="黑体" w:hAnsi="宋体" w:eastAsia="黑体" w:cs="黑体"/>
                <w:i w:val="0"/>
                <w:color w:val="000000"/>
                <w:kern w:val="0"/>
                <w:sz w:val="16"/>
                <w:szCs w:val="16"/>
                <w:u w:val="none"/>
                <w:lang w:val="en-US" w:eastAsia="zh-CN" w:bidi="ar"/>
              </w:rPr>
              <w:br w:type="textWrapping"/>
            </w:r>
            <w:r>
              <w:rPr>
                <w:rFonts w:hint="eastAsia" w:ascii="黑体" w:hAnsi="宋体" w:eastAsia="黑体" w:cs="黑体"/>
                <w:i w:val="0"/>
                <w:color w:val="000000"/>
                <w:kern w:val="0"/>
                <w:sz w:val="16"/>
                <w:szCs w:val="16"/>
                <w:u w:val="none"/>
                <w:lang w:val="en-US" w:eastAsia="zh-CN" w:bidi="ar"/>
              </w:rPr>
              <w:t>管理</w:t>
            </w:r>
            <w:r>
              <w:rPr>
                <w:rFonts w:hint="eastAsia" w:ascii="黑体" w:hAnsi="宋体" w:eastAsia="黑体" w:cs="黑体"/>
                <w:i w:val="0"/>
                <w:color w:val="000000"/>
                <w:kern w:val="0"/>
                <w:sz w:val="16"/>
                <w:szCs w:val="16"/>
                <w:u w:val="none"/>
                <w:lang w:val="en-US" w:eastAsia="zh-CN" w:bidi="ar"/>
              </w:rPr>
              <w:br w:type="textWrapping"/>
            </w:r>
            <w:r>
              <w:rPr>
                <w:rFonts w:hint="eastAsia" w:ascii="Times New Roman" w:hAnsi="Times New Roman" w:eastAsia="黑体" w:cs="黑体"/>
                <w:i w:val="0"/>
                <w:color w:val="000000"/>
                <w:kern w:val="0"/>
                <w:sz w:val="16"/>
                <w:szCs w:val="16"/>
                <w:u w:val="none"/>
                <w:lang w:val="en-US" w:eastAsia="zh-CN" w:bidi="ar"/>
              </w:rPr>
              <w:t>17</w:t>
            </w:r>
            <w:r>
              <w:rPr>
                <w:rFonts w:hint="eastAsia" w:ascii="黑体" w:hAnsi="宋体" w:eastAsia="黑体" w:cs="黑体"/>
                <w:i w:val="0"/>
                <w:color w:val="000000"/>
                <w:kern w:val="0"/>
                <w:sz w:val="16"/>
                <w:szCs w:val="16"/>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.确立“以人为本”的管理理念，强化管理就是服务的意识。在管理中综合运用目标管理、制度等多种手段，力求做到尊重幼儿 和成人 的人 格、权利，为幼儿发展、为职工素质的提高提供良好的精神环境和物质环境。</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无过程性资料，扣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听汇报，</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查阅相关资料件。</w:t>
            </w:r>
          </w:p>
        </w:tc>
      </w:tr>
      <w:tr>
        <w:tblPrEx>
          <w:tblCellMar>
            <w:top w:w="0" w:type="dxa"/>
            <w:left w:w="0" w:type="dxa"/>
            <w:bottom w:w="0" w:type="dxa"/>
            <w:right w:w="0" w:type="dxa"/>
          </w:tblCellMar>
        </w:tblPrEx>
        <w:trPr>
          <w:trHeight w:val="22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.有本园的《章程》。</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无《章程》不得分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2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.幼儿园有三年或五年的规划,和切合实际的学期或学年计划，并能认真实施，做到定期检查、记录、总结。</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无规划、计划、总结、检查记录各扣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.成立家长学校。</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无机构扣不得分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3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各项规章制度健全（工作制度、岗位责任制度、学习与会议制度、教研科研制度、考核奖惩制度、财务制度、财产管理制度、安全制度、幼儿园与家庭联系制度、卫生保健制度、档案资料管理制度等），各类人员岗位职责明确,</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7</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少一项制度扣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分，职责</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不明确扣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.要实行公示制度，做到财务公开、园务公开、收费公开。</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每缺一项公示扣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3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组织</w:t>
            </w:r>
            <w:r>
              <w:rPr>
                <w:rFonts w:hint="eastAsia" w:ascii="黑体" w:hAnsi="宋体" w:eastAsia="黑体" w:cs="黑体"/>
                <w:i w:val="0"/>
                <w:color w:val="000000"/>
                <w:kern w:val="0"/>
                <w:sz w:val="16"/>
                <w:szCs w:val="16"/>
                <w:u w:val="none"/>
                <w:lang w:val="en-US" w:eastAsia="zh-CN" w:bidi="ar"/>
              </w:rPr>
              <w:br w:type="textWrapping"/>
            </w:r>
            <w:r>
              <w:rPr>
                <w:rFonts w:hint="eastAsia" w:ascii="黑体" w:hAnsi="宋体" w:eastAsia="黑体" w:cs="黑体"/>
                <w:i w:val="0"/>
                <w:color w:val="000000"/>
                <w:kern w:val="0"/>
                <w:sz w:val="16"/>
                <w:szCs w:val="16"/>
                <w:u w:val="none"/>
                <w:lang w:val="en-US" w:eastAsia="zh-CN" w:bidi="ar"/>
              </w:rPr>
              <w:t>机构</w:t>
            </w:r>
            <w:r>
              <w:rPr>
                <w:rFonts w:hint="eastAsia" w:ascii="黑体" w:hAnsi="宋体" w:eastAsia="黑体" w:cs="黑体"/>
                <w:i w:val="0"/>
                <w:color w:val="000000"/>
                <w:kern w:val="0"/>
                <w:sz w:val="16"/>
                <w:szCs w:val="16"/>
                <w:u w:val="none"/>
                <w:lang w:val="en-US" w:eastAsia="zh-CN" w:bidi="ar"/>
              </w:rPr>
              <w:br w:type="textWrapping"/>
            </w:r>
            <w:r>
              <w:rPr>
                <w:rFonts w:hint="eastAsia" w:ascii="Times New Roman" w:hAnsi="Times New Roman" w:eastAsia="黑体" w:cs="黑体"/>
                <w:i w:val="0"/>
                <w:color w:val="000000"/>
                <w:kern w:val="0"/>
                <w:sz w:val="16"/>
                <w:szCs w:val="16"/>
                <w:u w:val="none"/>
                <w:lang w:val="en-US" w:eastAsia="zh-CN" w:bidi="ar"/>
              </w:rPr>
              <w:t>5</w:t>
            </w:r>
            <w:r>
              <w:rPr>
                <w:rFonts w:hint="eastAsia" w:ascii="黑体" w:hAnsi="宋体" w:eastAsia="黑体" w:cs="黑体"/>
                <w:i w:val="0"/>
                <w:color w:val="000000"/>
                <w:kern w:val="0"/>
                <w:sz w:val="16"/>
                <w:szCs w:val="16"/>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园长对幼儿园全面负责，按照国家有关法规要求，正确履行职责，行使权利，自觉接受党组织和群众监督，充分调动教职工积极性，实行民主管理。有很强的事业心，责任感，有法律和政策水平、公正廉洁，善于学习，勇于开拓创新。</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酌情扣分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查阅资料</w:t>
            </w:r>
          </w:p>
        </w:tc>
      </w:tr>
      <w:tr>
        <w:tblPrEx>
          <w:tblCellMar>
            <w:top w:w="0" w:type="dxa"/>
            <w:left w:w="0" w:type="dxa"/>
            <w:bottom w:w="0" w:type="dxa"/>
            <w:right w:w="0" w:type="dxa"/>
          </w:tblCellMar>
        </w:tblPrEx>
        <w:trPr>
          <w:trHeight w:val="2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.领导班子健全，年龄结构合理，专业程度高，各组织机构的设置、人员安排均符合《规程》要求，并能体现精兵简政的精神。</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不符合要求扣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2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.建立园务委员会、家长管理委员会、伙食管理委员会等机构。</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少一个机构扣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3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办园</w:t>
            </w:r>
            <w:r>
              <w:rPr>
                <w:rFonts w:hint="eastAsia" w:ascii="黑体" w:hAnsi="宋体" w:eastAsia="黑体" w:cs="黑体"/>
                <w:i w:val="0"/>
                <w:color w:val="000000"/>
                <w:kern w:val="0"/>
                <w:sz w:val="16"/>
                <w:szCs w:val="16"/>
                <w:u w:val="none"/>
                <w:lang w:val="en-US" w:eastAsia="zh-CN" w:bidi="ar"/>
              </w:rPr>
              <w:br w:type="textWrapping"/>
            </w:r>
            <w:r>
              <w:rPr>
                <w:rFonts w:hint="eastAsia" w:ascii="黑体" w:hAnsi="宋体" w:eastAsia="黑体" w:cs="黑体"/>
                <w:i w:val="0"/>
                <w:color w:val="000000"/>
                <w:kern w:val="0"/>
                <w:sz w:val="16"/>
                <w:szCs w:val="16"/>
                <w:u w:val="none"/>
                <w:lang w:val="en-US" w:eastAsia="zh-CN" w:bidi="ar"/>
              </w:rPr>
              <w:t>行为</w:t>
            </w:r>
            <w:r>
              <w:rPr>
                <w:rFonts w:hint="eastAsia" w:ascii="Times New Roman" w:hAnsi="Times New Roman" w:eastAsia="黑体" w:cs="黑体"/>
                <w:i w:val="0"/>
                <w:color w:val="000000"/>
                <w:kern w:val="0"/>
                <w:sz w:val="16"/>
                <w:szCs w:val="16"/>
                <w:u w:val="none"/>
                <w:lang w:val="en-US" w:eastAsia="zh-CN" w:bidi="ar"/>
              </w:rPr>
              <w:t>30</w:t>
            </w:r>
            <w:r>
              <w:rPr>
                <w:rFonts w:hint="eastAsia" w:ascii="黑体" w:hAnsi="宋体" w:eastAsia="黑体" w:cs="黑体"/>
                <w:i w:val="0"/>
                <w:color w:val="000000"/>
                <w:kern w:val="0"/>
                <w:sz w:val="16"/>
                <w:szCs w:val="16"/>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.严格按照法律法规办园，登记注册证，办学许可证、民办非企单位法人登记证、组织机构代码证、食品经营（或餐饮服务）许可证、 消防验收合格意见书等证照齐全、有效。</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缺少任何一种证件</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查阅相关</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证件、原件，访谈教师和家长。</w:t>
            </w: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.贯彻《规程》、《纲要》精神，尊重幼儿的人格和权利，遵循幼儿身心发展规律和学习特点，无“小学化”倾向，无利用办兴趣班等形式变相收费的行为。</w:t>
            </w:r>
          </w:p>
        </w:tc>
        <w:tc>
          <w:tcPr>
            <w:tcW w:w="39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有小学化倾向不得分，</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一票否决。</w:t>
            </w:r>
          </w:p>
        </w:tc>
        <w:tc>
          <w:tcPr>
            <w:tcW w:w="39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1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.禁止使用幼儿教材，教师指导用书须经国家或（其他省）山西省中小学教材审查委员会审定。</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有违规现象之一的不得分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20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 xml:space="preserve">.幼儿园未经教育行政部门批准，不得接受其他部门、机构、团体或个人在幼儿园挂牌、合作、不得组织幼儿参加各类商业性比赛、展示、 展演等活动。  </w:t>
            </w:r>
          </w:p>
        </w:tc>
        <w:tc>
          <w:tcPr>
            <w:tcW w:w="390"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有违规现象之一的不得分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3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.班额按《规程》要求执行，小班（</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周岁）</w:t>
            </w:r>
            <w:r>
              <w:rPr>
                <w:rFonts w:hint="eastAsia" w:ascii="Times New Roman" w:hAnsi="Times New Roman" w:eastAsia="仿宋_GB2312" w:cs="仿宋_GB2312"/>
                <w:i w:val="0"/>
                <w:color w:val="000000"/>
                <w:kern w:val="0"/>
                <w:sz w:val="16"/>
                <w:szCs w:val="16"/>
                <w:u w:val="none"/>
                <w:lang w:val="en-US" w:eastAsia="zh-CN" w:bidi="ar"/>
              </w:rPr>
              <w:t>25</w:t>
            </w:r>
            <w:r>
              <w:rPr>
                <w:rFonts w:hint="eastAsia" w:ascii="仿宋_GB2312" w:hAnsi="宋体" w:eastAsia="仿宋_GB2312" w:cs="仿宋_GB2312"/>
                <w:i w:val="0"/>
                <w:color w:val="000000"/>
                <w:kern w:val="0"/>
                <w:sz w:val="16"/>
                <w:szCs w:val="16"/>
                <w:u w:val="none"/>
                <w:lang w:val="en-US" w:eastAsia="zh-CN" w:bidi="ar"/>
              </w:rPr>
              <w:t>人；中班（</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周岁）</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人；大班（</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周岁）</w:t>
            </w:r>
            <w:r>
              <w:rPr>
                <w:rFonts w:hint="eastAsia" w:ascii="Times New Roman" w:hAnsi="Times New Roman" w:eastAsia="仿宋_GB2312" w:cs="仿宋_GB2312"/>
                <w:i w:val="0"/>
                <w:color w:val="000000"/>
                <w:kern w:val="0"/>
                <w:sz w:val="16"/>
                <w:szCs w:val="16"/>
                <w:u w:val="none"/>
                <w:lang w:val="en-US" w:eastAsia="zh-CN" w:bidi="ar"/>
              </w:rPr>
              <w:t>35</w:t>
            </w:r>
            <w:r>
              <w:rPr>
                <w:rFonts w:hint="eastAsia" w:ascii="仿宋_GB2312" w:hAnsi="宋体" w:eastAsia="仿宋_GB2312" w:cs="仿宋_GB2312"/>
                <w:i w:val="0"/>
                <w:color w:val="000000"/>
                <w:kern w:val="0"/>
                <w:sz w:val="16"/>
                <w:szCs w:val="16"/>
                <w:u w:val="none"/>
                <w:lang w:val="en-US" w:eastAsia="zh-CN" w:bidi="ar"/>
              </w:rPr>
              <w:t>人。</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10</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按规定每班超</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人扣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分，超</w:t>
            </w: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人扣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分，超</w:t>
            </w:r>
            <w:r>
              <w:rPr>
                <w:rFonts w:hint="eastAsia" w:ascii="Times New Roman" w:hAnsi="Times New Roman" w:eastAsia="仿宋_GB2312" w:cs="仿宋_GB2312"/>
                <w:i w:val="0"/>
                <w:color w:val="000000"/>
                <w:kern w:val="0"/>
                <w:sz w:val="16"/>
                <w:szCs w:val="16"/>
                <w:u w:val="none"/>
                <w:lang w:val="en-US" w:eastAsia="zh-CN" w:bidi="ar"/>
              </w:rPr>
              <w:t>15</w:t>
            </w:r>
            <w:r>
              <w:rPr>
                <w:rFonts w:hint="eastAsia" w:ascii="仿宋_GB2312" w:hAnsi="宋体" w:eastAsia="仿宋_GB2312" w:cs="仿宋_GB2312"/>
                <w:i w:val="0"/>
                <w:color w:val="000000"/>
                <w:kern w:val="0"/>
                <w:sz w:val="16"/>
                <w:szCs w:val="16"/>
                <w:u w:val="none"/>
                <w:lang w:val="en-US" w:eastAsia="zh-CN" w:bidi="ar"/>
              </w:rPr>
              <w:t>人不得分。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2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后勤</w:t>
            </w:r>
            <w:r>
              <w:rPr>
                <w:rFonts w:hint="eastAsia" w:ascii="黑体" w:hAnsi="宋体" w:eastAsia="黑体" w:cs="黑体"/>
                <w:i w:val="0"/>
                <w:color w:val="000000"/>
                <w:kern w:val="0"/>
                <w:sz w:val="16"/>
                <w:szCs w:val="16"/>
                <w:u w:val="none"/>
                <w:lang w:val="en-US" w:eastAsia="zh-CN" w:bidi="ar"/>
              </w:rPr>
              <w:br w:type="textWrapping"/>
            </w:r>
            <w:r>
              <w:rPr>
                <w:rFonts w:hint="eastAsia" w:ascii="黑体" w:hAnsi="宋体" w:eastAsia="黑体" w:cs="黑体"/>
                <w:i w:val="0"/>
                <w:color w:val="000000"/>
                <w:kern w:val="0"/>
                <w:sz w:val="16"/>
                <w:szCs w:val="16"/>
                <w:u w:val="none"/>
                <w:lang w:val="en-US" w:eastAsia="zh-CN" w:bidi="ar"/>
              </w:rPr>
              <w:t>管理</w:t>
            </w:r>
            <w:r>
              <w:rPr>
                <w:rFonts w:hint="eastAsia" w:ascii="Times New Roman" w:hAnsi="Times New Roman" w:eastAsia="黑体" w:cs="黑体"/>
                <w:i w:val="0"/>
                <w:color w:val="000000"/>
                <w:kern w:val="0"/>
                <w:sz w:val="16"/>
                <w:szCs w:val="16"/>
                <w:u w:val="none"/>
                <w:lang w:val="en-US" w:eastAsia="zh-CN" w:bidi="ar"/>
              </w:rPr>
              <w:t>15</w:t>
            </w:r>
            <w:r>
              <w:rPr>
                <w:rFonts w:hint="eastAsia" w:ascii="黑体" w:hAnsi="宋体" w:eastAsia="黑体" w:cs="黑体"/>
                <w:i w:val="0"/>
                <w:color w:val="000000"/>
                <w:kern w:val="0"/>
                <w:sz w:val="16"/>
                <w:szCs w:val="16"/>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.明确后勤要为保教服务的思想，主动配合保教工作，积极为保教工作提供支持、帮助，有记录。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无记录扣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查阅资料，询问相关人员</w:t>
            </w:r>
          </w:p>
        </w:tc>
      </w:tr>
      <w:tr>
        <w:tblPrEx>
          <w:tblCellMar>
            <w:top w:w="0" w:type="dxa"/>
            <w:left w:w="0" w:type="dxa"/>
            <w:bottom w:w="0" w:type="dxa"/>
            <w:right w:w="0" w:type="dxa"/>
          </w:tblCellMar>
        </w:tblPrEx>
        <w:trPr>
          <w:trHeight w:val="3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.每年制定经费预算方案，做好决算。专款专用，严禁挪用，定期公布账目。按规定的标准收费，无违规收费和乱收费的现象。严格执行财务制度，勤俭办园，合理开支，专款专用，不得挪用。</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有违规现象之一的不得分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195"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幼儿伙食费要单独做账专款专用，每月向家长公示一次。严禁克扣幼儿伙食费；幼儿食谱要每周更换，提倡公示当日食品；每月进行营养分析，及时调整平衡膳食；财务、伙食管理民主，充分发挥伙委会的监督、协调作用。</w:t>
            </w:r>
          </w:p>
        </w:tc>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4</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伙食费不单独做账不得分</w:t>
            </w:r>
          </w:p>
        </w:tc>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1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rPr>
                <w:rFonts w:hint="eastAsia" w:ascii="仿宋_GB2312" w:hAnsi="宋体" w:eastAsia="仿宋_GB2312" w:cs="仿宋_GB2312"/>
                <w:i w:val="0"/>
                <w:color w:val="000000"/>
                <w:sz w:val="16"/>
                <w:szCs w:val="16"/>
                <w:u w:val="none"/>
              </w:rPr>
            </w:pPr>
          </w:p>
        </w:tc>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仿宋_GB2312" w:hAnsi="宋体" w:eastAsia="仿宋_GB2312" w:cs="仿宋_GB2312"/>
                <w:i w:val="0"/>
                <w:color w:val="000000"/>
                <w:sz w:val="16"/>
                <w:szCs w:val="16"/>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left"/>
              <w:rPr>
                <w:rFonts w:hint="eastAsia" w:ascii="仿宋_GB2312" w:hAnsi="宋体" w:eastAsia="仿宋_GB2312" w:cs="仿宋_GB2312"/>
                <w:i w:val="0"/>
                <w:color w:val="000000"/>
                <w:sz w:val="16"/>
                <w:szCs w:val="16"/>
                <w:u w:val="none"/>
              </w:rPr>
            </w:pPr>
          </w:p>
        </w:tc>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3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.园内财产建档造册，有专人负责，班级责任到人，定期清点核查，确保实物与账目一致。</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不一致不得分.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5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16"/>
                <w:szCs w:val="16"/>
                <w:u w:val="none"/>
              </w:rPr>
            </w:pPr>
            <w:r>
              <w:rPr>
                <w:rFonts w:hint="eastAsia" w:ascii="黑体" w:hAnsi="宋体" w:eastAsia="黑体" w:cs="黑体"/>
                <w:i w:val="0"/>
                <w:color w:val="000000"/>
                <w:kern w:val="0"/>
                <w:sz w:val="16"/>
                <w:szCs w:val="16"/>
                <w:u w:val="none"/>
                <w:lang w:val="en-US" w:eastAsia="zh-CN" w:bidi="ar"/>
              </w:rPr>
              <w:t>安全</w:t>
            </w:r>
            <w:r>
              <w:rPr>
                <w:rFonts w:hint="eastAsia" w:ascii="黑体" w:hAnsi="宋体" w:eastAsia="黑体" w:cs="黑体"/>
                <w:i w:val="0"/>
                <w:color w:val="000000"/>
                <w:kern w:val="0"/>
                <w:sz w:val="16"/>
                <w:szCs w:val="16"/>
                <w:u w:val="none"/>
                <w:lang w:val="en-US" w:eastAsia="zh-CN" w:bidi="ar"/>
              </w:rPr>
              <w:br w:type="textWrapping"/>
            </w:r>
            <w:r>
              <w:rPr>
                <w:rFonts w:hint="eastAsia" w:ascii="黑体" w:hAnsi="宋体" w:eastAsia="黑体" w:cs="黑体"/>
                <w:i w:val="0"/>
                <w:color w:val="000000"/>
                <w:kern w:val="0"/>
                <w:sz w:val="16"/>
                <w:szCs w:val="16"/>
                <w:u w:val="none"/>
                <w:lang w:val="en-US" w:eastAsia="zh-CN" w:bidi="ar"/>
              </w:rPr>
              <w:t>管理</w:t>
            </w:r>
            <w:r>
              <w:rPr>
                <w:rFonts w:hint="eastAsia" w:ascii="Times New Roman" w:hAnsi="Times New Roman" w:eastAsia="黑体" w:cs="黑体"/>
                <w:i w:val="0"/>
                <w:color w:val="000000"/>
                <w:kern w:val="0"/>
                <w:sz w:val="16"/>
                <w:szCs w:val="16"/>
                <w:u w:val="none"/>
                <w:lang w:val="en-US" w:eastAsia="zh-CN" w:bidi="ar"/>
              </w:rPr>
              <w:t>28</w:t>
            </w:r>
            <w:r>
              <w:rPr>
                <w:rFonts w:hint="eastAsia" w:ascii="黑体" w:hAnsi="宋体" w:eastAsia="黑体" w:cs="黑体"/>
                <w:i w:val="0"/>
                <w:color w:val="000000"/>
                <w:kern w:val="0"/>
                <w:sz w:val="16"/>
                <w:szCs w:val="16"/>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安全工作机制健全。成立安全工作领导小组、值班巡查小组，有各项安全管理制度（安全检查制度、幼儿接送制度、门卫制度、消防安全制度、交接班制度、值班管理制度等），及防暴力、防火、防震等应急预案。幼儿园内部逐层签订安全责任书、幼儿园与幼儿家长签订安全责任书，定期检查并及时排除安全隐患，定期组织安全演练。幼儿园建立有幼儿信息登记和接送卡，实行幼 儿点名签到签退，遵守午睡值班制度。</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10</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少一项制度扣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分，无签订安全责任书扣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分，无接送卡扣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查资料，</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实地查看</w:t>
            </w:r>
          </w:p>
        </w:tc>
      </w:tr>
      <w:tr>
        <w:tblPrEx>
          <w:tblCellMar>
            <w:top w:w="0" w:type="dxa"/>
            <w:left w:w="0" w:type="dxa"/>
            <w:bottom w:w="0" w:type="dxa"/>
            <w:right w:w="0" w:type="dxa"/>
          </w:tblCellMar>
        </w:tblPrEx>
        <w:trPr>
          <w:trHeight w:val="4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.幼儿园场址和建筑消防合格，按要求配齐消防设施、应急照明设备、防盗、防暴力、侵害 等安全设施设备，设置快速疏散标志。幼儿园 建筑附属及户外大型玩具和体育活动器械安全完好。不得使用危房。</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使用危房一票否决，安全设施不齐全扣</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.实行封闭管理。设有门房、配备专职保安（培训后挂牌持械值守）、有报警系统和符合规定的安全器材，做到人防、物防、技防。</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缺一项不得分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 xml:space="preserve">.幼儿园应安装全覆盖的视频监控系统并 </w:t>
            </w:r>
            <w:r>
              <w:rPr>
                <w:rFonts w:hint="eastAsia" w:ascii="Times New Roman" w:hAnsi="Times New Roman" w:eastAsia="仿宋_GB2312" w:cs="仿宋_GB2312"/>
                <w:i w:val="0"/>
                <w:color w:val="000000"/>
                <w:kern w:val="0"/>
                <w:sz w:val="16"/>
                <w:szCs w:val="16"/>
                <w:u w:val="none"/>
                <w:lang w:val="en-US" w:eastAsia="zh-CN" w:bidi="ar"/>
              </w:rPr>
              <w:t>24</w:t>
            </w:r>
            <w:r>
              <w:rPr>
                <w:rFonts w:hint="eastAsia" w:ascii="仿宋_GB2312" w:hAnsi="宋体" w:eastAsia="仿宋_GB2312" w:cs="仿宋_GB2312"/>
                <w:i w:val="0"/>
                <w:color w:val="000000"/>
                <w:kern w:val="0"/>
                <w:sz w:val="16"/>
                <w:szCs w:val="16"/>
                <w:u w:val="none"/>
                <w:lang w:val="en-US" w:eastAsia="zh-CN" w:bidi="ar"/>
              </w:rPr>
              <w:t>小时开机，视频保存期为</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天。严格外来人员进出门登记制度，幼儿集中入园离园有值   日领导、教师。</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无监控系统不得分，无登记</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2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.重视对教职工和幼儿的安全教育，采取讲座、宣传栏、演习等的形式，帮助师生掌握一些自我防护知识与方法，教职工知晓安全知识。 幼儿园购买校方责任险。</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无宣传讲座等扣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分，无校方责任险扣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2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.当年无责任事故和较大意外事故。</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sz w:val="16"/>
                <w:szCs w:val="16"/>
                <w:u w:val="none"/>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sz w:val="16"/>
                <w:szCs w:val="16"/>
                <w:u w:val="none"/>
              </w:rPr>
            </w:pPr>
            <w:r>
              <w:rPr>
                <w:rFonts w:hint="eastAsia" w:ascii="仿宋_GB2312" w:hAnsi="宋体" w:eastAsia="仿宋_GB2312" w:cs="仿宋_GB2312"/>
                <w:i w:val="0"/>
                <w:color w:val="000000"/>
                <w:kern w:val="0"/>
                <w:sz w:val="16"/>
                <w:szCs w:val="16"/>
                <w:u w:val="none"/>
                <w:lang w:val="en-US" w:eastAsia="zh-CN" w:bidi="ar"/>
              </w:rPr>
              <w:t>近三年内有重大安全</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事故一票否决</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sz w:val="14"/>
                <w:szCs w:val="14"/>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16"/>
                <w:szCs w:val="16"/>
                <w:u w:val="none"/>
              </w:rPr>
            </w:pPr>
          </w:p>
        </w:tc>
      </w:tr>
      <w:tr>
        <w:tblPrEx>
          <w:tblCellMar>
            <w:top w:w="0" w:type="dxa"/>
            <w:left w:w="0" w:type="dxa"/>
            <w:bottom w:w="0" w:type="dxa"/>
            <w:right w:w="0" w:type="dxa"/>
          </w:tblCellMar>
        </w:tblPrEx>
        <w:trPr>
          <w:trHeight w:val="1020" w:hRule="atLeast"/>
        </w:trPr>
        <w:tc>
          <w:tcPr>
            <w:tcW w:w="730"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教</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育</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教</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学</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Times New Roman" w:hAnsi="Times New Roman" w:eastAsia="黑体" w:cs="黑体"/>
                <w:i w:val="0"/>
                <w:color w:val="000000"/>
                <w:kern w:val="0"/>
                <w:sz w:val="20"/>
                <w:szCs w:val="20"/>
                <w:u w:val="none"/>
                <w:lang w:val="en-US" w:eastAsia="zh-CN" w:bidi="ar"/>
              </w:rPr>
              <w:t>100</w:t>
            </w:r>
            <w:r>
              <w:rPr>
                <w:rFonts w:hint="eastAsia" w:ascii="黑体" w:hAnsi="宋体" w:eastAsia="黑体" w:cs="黑体"/>
                <w:i w:val="0"/>
                <w:color w:val="000000"/>
                <w:kern w:val="0"/>
                <w:sz w:val="20"/>
                <w:szCs w:val="20"/>
                <w:u w:val="none"/>
                <w:lang w:val="en-US" w:eastAsia="zh-CN" w:bidi="ar"/>
              </w:rPr>
              <w:t>分</w:t>
            </w:r>
          </w:p>
        </w:tc>
        <w:tc>
          <w:tcPr>
            <w:tcW w:w="473" w:type="dxa"/>
            <w:vMerge w:val="restar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环境创设</w:t>
            </w:r>
            <w:r>
              <w:rPr>
                <w:rFonts w:hint="eastAsia" w:ascii="Times New Roman" w:hAnsi="Times New Roman" w:eastAsia="黑体" w:cs="黑体"/>
                <w:i w:val="0"/>
                <w:color w:val="000000"/>
                <w:kern w:val="0"/>
                <w:sz w:val="20"/>
                <w:szCs w:val="20"/>
                <w:u w:val="none"/>
                <w:lang w:val="en-US" w:eastAsia="zh-CN" w:bidi="ar"/>
              </w:rPr>
              <w:t>15</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.活动室环境的创设应把握好高度（墙面最高一般是</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米左右，玩具柜高度为</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米左右），先功能后美观（应配合教学活动的展开，帮助幼 儿观察、思考和实践， 在造型设计和色彩选择上体现简洁、美观、协调）。随着课程进度、教学需要不断更新，能体现教师、幼儿的共同参与。体现出安全性与经济性。活动区的数量每班不少于</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个，提供充足的成品和半成品活动材料，班级环境设置和游戏材料能充分反映教育 内容和幼儿年龄特点，确保每个幼儿参与活动。</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墙面过高扣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分，活动区少一个扣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实地查看</w:t>
            </w:r>
          </w:p>
        </w:tc>
      </w:tr>
      <w:tr>
        <w:tblPrEx>
          <w:tblCellMar>
            <w:top w:w="0" w:type="dxa"/>
            <w:left w:w="0" w:type="dxa"/>
            <w:bottom w:w="0" w:type="dxa"/>
            <w:right w:w="0" w:type="dxa"/>
          </w:tblCellMar>
        </w:tblPrEx>
        <w:trPr>
          <w:trHeight w:val="600"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.活动区材料投放要依据近期教育目标，安全卫生，丰富多样；有层次、有针对性；能反复操作；同时应经常更换，存放合理。有助于幼儿 自主选择和主动学习。体现当地特有的及废旧物品。</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材料不足扣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分，单一扣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分，无体现废旧利用扣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教学管理</w:t>
            </w:r>
            <w:r>
              <w:rPr>
                <w:rFonts w:hint="eastAsia" w:ascii="Times New Roman" w:hAnsi="Times New Roman" w:eastAsia="黑体" w:cs="黑体"/>
                <w:i w:val="0"/>
                <w:color w:val="000000"/>
                <w:kern w:val="0"/>
                <w:sz w:val="20"/>
                <w:szCs w:val="20"/>
                <w:u w:val="none"/>
                <w:lang w:val="en-US" w:eastAsia="zh-CN" w:bidi="ar"/>
              </w:rPr>
              <w:t>30</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.按照国家教育部《幼儿园教育指导纲要（试行）》和《</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岁儿童学习与发展指南》的要求，合理组织健康、语言、社会、科学、艺术各领域的教育内容，渗透于幼儿一日生活的各项活动中，充分发挥各种教育手段的交互作用，有教学计划。</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无计划教学管理不得分，少领域扣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实地查看及查阅资料</w:t>
            </w:r>
          </w:p>
        </w:tc>
      </w:tr>
      <w:tr>
        <w:tblPrEx>
          <w:tblCellMar>
            <w:top w:w="0" w:type="dxa"/>
            <w:left w:w="0" w:type="dxa"/>
            <w:bottom w:w="0" w:type="dxa"/>
            <w:right w:w="0" w:type="dxa"/>
          </w:tblCellMar>
        </w:tblPrEx>
        <w:trPr>
          <w:trHeight w:val="795"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以游戏为基本活动，提供丰富、适宜的游戏材料。教育活动形式多样（包括来园活动、生活活动、集中教育活动、区域活动、户外活动、离园活动），一日活动安排和组织科学合理，应当动静交替，室内外交替，集体、小组、个别和自由活动交替。两餐之间不少于</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个半小时，户外活动时间不少于</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小时，其中体育活动时间不少于</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小时。每日区域活动时间不少于</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 xml:space="preserve">小时。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一日活动安排不合理扣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65"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.每班有学期工作计划、总结(包括保教工作、游戏活动开展、家长工作、环境创设等）、周计划、每位教师有撰写</w:t>
            </w:r>
            <w:r>
              <w:rPr>
                <w:rFonts w:hint="eastAsia" w:ascii="Times New Roman" w:hAnsi="Times New Roman" w:eastAsia="仿宋_GB2312" w:cs="仿宋_GB2312"/>
                <w:i w:val="0"/>
                <w:color w:val="000000"/>
                <w:kern w:val="0"/>
                <w:sz w:val="16"/>
                <w:szCs w:val="16"/>
                <w:u w:val="none"/>
                <w:lang w:val="en-US" w:eastAsia="zh-CN" w:bidi="ar"/>
              </w:rPr>
              <w:t>16</w:t>
            </w:r>
            <w:r>
              <w:rPr>
                <w:rFonts w:hint="eastAsia" w:ascii="仿宋_GB2312" w:hAnsi="宋体" w:eastAsia="仿宋_GB2312" w:cs="仿宋_GB2312"/>
                <w:i w:val="0"/>
                <w:color w:val="000000"/>
                <w:kern w:val="0"/>
                <w:sz w:val="16"/>
                <w:szCs w:val="16"/>
                <w:u w:val="none"/>
                <w:lang w:val="en-US" w:eastAsia="zh-CN" w:bidi="ar"/>
              </w:rPr>
              <w:t>篇以上</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观察记录、案例分析等。</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每缺一项扣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77"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.教师能经常运用多媒体设备和现代技术手段为教育教学服务，每学期每位教师有不少于</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次的与目标相吻合多媒体教学课件。</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少一次扣</w:t>
            </w:r>
            <w:r>
              <w:rPr>
                <w:rFonts w:hint="eastAsia" w:ascii="Times New Roman" w:hAnsi="Times New Roman" w:eastAsia="仿宋_GB2312" w:cs="仿宋_GB2312"/>
                <w:i w:val="0"/>
                <w:color w:val="000000"/>
                <w:kern w:val="0"/>
                <w:sz w:val="16"/>
                <w:szCs w:val="16"/>
                <w:u w:val="none"/>
                <w:lang w:val="en-US" w:eastAsia="zh-CN" w:bidi="ar"/>
              </w:rPr>
              <w:t>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10"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.园长深入班级检查保教工作，及时指导帮助教师改进工作，有记录（园长、业务园长每学期下班看活动时间分别不少于</w:t>
            </w: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个半天和</w:t>
            </w:r>
            <w:r>
              <w:rPr>
                <w:rFonts w:hint="eastAsia" w:ascii="Times New Roman" w:hAnsi="Times New Roman" w:eastAsia="仿宋_GB2312" w:cs="仿宋_GB2312"/>
                <w:i w:val="0"/>
                <w:color w:val="000000"/>
                <w:kern w:val="0"/>
                <w:sz w:val="16"/>
                <w:szCs w:val="16"/>
                <w:u w:val="none"/>
                <w:lang w:val="en-US" w:eastAsia="zh-CN" w:bidi="ar"/>
              </w:rPr>
              <w:t>20</w:t>
            </w:r>
            <w:r>
              <w:rPr>
                <w:rFonts w:hint="eastAsia" w:ascii="仿宋_GB2312" w:hAnsi="宋体" w:eastAsia="仿宋_GB2312" w:cs="仿宋_GB2312"/>
                <w:i w:val="0"/>
                <w:color w:val="000000"/>
                <w:kern w:val="0"/>
                <w:sz w:val="16"/>
                <w:szCs w:val="16"/>
                <w:u w:val="none"/>
                <w:lang w:val="en-US" w:eastAsia="zh-CN" w:bidi="ar"/>
              </w:rPr>
              <w:t>个半天），业务园长定期查阅教师备课记录和观察笔记，有记录。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下班不达标扣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分，无原始检查记录扣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.探索</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岁儿童的保育教育注重与小学教育的相互衔接，不得提前教授小学教育内容，不得开展任何违背幼儿成长规律的活动，坚决防止和纠正幼儿园教育小学化。</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有小学化现象，一票否决</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176"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幼儿发展</w:t>
            </w:r>
            <w:r>
              <w:rPr>
                <w:rFonts w:hint="eastAsia" w:ascii="Times New Roman" w:hAnsi="Times New Roman" w:eastAsia="黑体" w:cs="黑体"/>
                <w:i w:val="0"/>
                <w:color w:val="000000"/>
                <w:kern w:val="0"/>
                <w:sz w:val="20"/>
                <w:szCs w:val="20"/>
                <w:u w:val="none"/>
                <w:lang w:val="en-US" w:eastAsia="zh-CN" w:bidi="ar"/>
              </w:rPr>
              <w:t>10</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.全面了解、评价幼儿的发展状况，建立幼儿个体发展档案，注重个体差异，有反应幼儿原有水平及发展过程的相关资料。为</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幼儿建立发展档案。</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个体档案与幼儿人数不符扣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分，相关资料不全面、无过程性资料扣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查阅资料</w:t>
            </w:r>
          </w:p>
        </w:tc>
      </w:tr>
      <w:tr>
        <w:tblPrEx>
          <w:tblCellMar>
            <w:top w:w="0" w:type="dxa"/>
            <w:left w:w="0" w:type="dxa"/>
            <w:bottom w:w="0" w:type="dxa"/>
            <w:right w:w="0" w:type="dxa"/>
          </w:tblCellMar>
        </w:tblPrEx>
        <w:trPr>
          <w:trHeight w:val="440"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教研工作</w:t>
            </w:r>
            <w:r>
              <w:rPr>
                <w:rFonts w:hint="eastAsia" w:ascii="Times New Roman" w:hAnsi="Times New Roman" w:eastAsia="黑体" w:cs="黑体"/>
                <w:i w:val="0"/>
                <w:color w:val="000000"/>
                <w:kern w:val="0"/>
                <w:sz w:val="20"/>
                <w:szCs w:val="20"/>
                <w:u w:val="none"/>
                <w:lang w:val="en-US" w:eastAsia="zh-CN" w:bidi="ar"/>
              </w:rPr>
              <w:t>45</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.重视教科研工作，有组织机构，有专、兼职教研人员，教研制度（业务学习制度、园本教研制度、教科研成果奖励制度）具</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体完善，保证教研工作正常开展。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组织不健全扣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分，无专职教研员扣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分，少一项制度扣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.每学期有教研计划，并且有针对性和操作性。有计划和总结，园本教研专题不少于</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个。</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无计划总结扣各</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.能根据本园存在的重点问题和幼儿园发展的实际需要，积极按时开展教研活动。每月开展全园性的教研活动</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次。</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无问题分析不得分，教研活动少一次扣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查阅资料</w:t>
            </w:r>
          </w:p>
        </w:tc>
      </w:tr>
      <w:tr>
        <w:tblPrEx>
          <w:tblCellMar>
            <w:top w:w="0" w:type="dxa"/>
            <w:left w:w="0" w:type="dxa"/>
            <w:bottom w:w="0" w:type="dxa"/>
            <w:right w:w="0" w:type="dxa"/>
          </w:tblCellMar>
        </w:tblPrEx>
        <w:trPr>
          <w:trHeight w:val="400"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.教研活动有过程性资料。每次教研活动都有专人负责主持、记录和总结，每位教师有记录和反思（教研笔记）。</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无过程性资料不得分，资料不全扣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年内承担县、区级以上教育教学观摩活动</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次以上。</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无观摩活动不得分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.每年有</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篇以上论文、反思、案例、工作总结、调查报告、活动设计、儿童文学等作品在市级以上征文评选、学术会议上交流或有关刊物上发表。</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40"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r>
              <w:rPr>
                <w:rFonts w:hint="eastAsia" w:ascii="仿宋_GB2312" w:hAnsi="宋体" w:eastAsia="仿宋_GB2312" w:cs="仿宋_GB2312"/>
                <w:i w:val="0"/>
                <w:color w:val="000000"/>
                <w:kern w:val="0"/>
                <w:sz w:val="16"/>
                <w:szCs w:val="16"/>
                <w:u w:val="none"/>
                <w:lang w:val="en-US" w:eastAsia="zh-CN" w:bidi="ar"/>
              </w:rPr>
              <w:t>.有国家、省、市、县级的教科研立项课题或本园有自己的园本研究课题。</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无省级以上立项课题扣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r>
              <w:rPr>
                <w:rFonts w:hint="eastAsia" w:ascii="仿宋_GB2312" w:hAnsi="宋体" w:eastAsia="仿宋_GB2312" w:cs="仿宋_GB2312"/>
                <w:i w:val="0"/>
                <w:color w:val="000000"/>
                <w:kern w:val="0"/>
                <w:sz w:val="16"/>
                <w:szCs w:val="16"/>
                <w:u w:val="none"/>
                <w:lang w:val="en-US" w:eastAsia="zh-CN" w:bidi="ar"/>
              </w:rPr>
              <w:t xml:space="preserve">.要有完整的园本课程实施方案。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无园本课程实施方案不得分，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730"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.积极承担帮扶工作，充分发挥示范辐射带动作用，有过程性资料。</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没有开展相关工作不得分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卫</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生</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保</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健</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Times New Roman" w:hAnsi="Times New Roman" w:eastAsia="黑体" w:cs="黑体"/>
                <w:i w:val="0"/>
                <w:color w:val="000000"/>
                <w:kern w:val="0"/>
                <w:sz w:val="20"/>
                <w:szCs w:val="20"/>
                <w:u w:val="none"/>
                <w:lang w:val="en-US" w:eastAsia="zh-CN" w:bidi="ar"/>
              </w:rPr>
              <w:t>100</w:t>
            </w:r>
            <w:r>
              <w:rPr>
                <w:rFonts w:hint="eastAsia" w:ascii="黑体" w:hAnsi="宋体" w:eastAsia="黑体" w:cs="黑体"/>
                <w:i w:val="0"/>
                <w:color w:val="000000"/>
                <w:kern w:val="0"/>
                <w:sz w:val="20"/>
                <w:szCs w:val="20"/>
                <w:u w:val="none"/>
                <w:lang w:val="en-US" w:eastAsia="zh-CN" w:bidi="ar"/>
              </w:rPr>
              <w:t>分</w:t>
            </w: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健康检查</w:t>
            </w:r>
            <w:r>
              <w:rPr>
                <w:rFonts w:hint="eastAsia" w:ascii="Times New Roman" w:hAnsi="Times New Roman" w:eastAsia="黑体" w:cs="黑体"/>
                <w:i w:val="0"/>
                <w:color w:val="000000"/>
                <w:kern w:val="0"/>
                <w:sz w:val="20"/>
                <w:szCs w:val="20"/>
                <w:u w:val="none"/>
                <w:lang w:val="en-US" w:eastAsia="zh-CN" w:bidi="ar"/>
              </w:rPr>
              <w:t>25</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.幼儿必须携带《预防接种证》，经市、县（区）级妇幼保健机构健康检查体检合格方可入园，离园一个月以上或有肝炎接触  史应检疫</w:t>
            </w:r>
            <w:r>
              <w:rPr>
                <w:rFonts w:hint="eastAsia" w:ascii="Times New Roman" w:hAnsi="Times New Roman" w:eastAsia="仿宋_GB2312" w:cs="仿宋_GB2312"/>
                <w:i w:val="0"/>
                <w:color w:val="000000"/>
                <w:kern w:val="0"/>
                <w:sz w:val="16"/>
                <w:szCs w:val="16"/>
                <w:u w:val="none"/>
                <w:lang w:val="en-US" w:eastAsia="zh-CN" w:bidi="ar"/>
              </w:rPr>
              <w:t>42</w:t>
            </w:r>
            <w:r>
              <w:rPr>
                <w:rFonts w:hint="eastAsia" w:ascii="仿宋_GB2312" w:hAnsi="宋体" w:eastAsia="仿宋_GB2312" w:cs="仿宋_GB2312"/>
                <w:i w:val="0"/>
                <w:color w:val="000000"/>
                <w:kern w:val="0"/>
                <w:sz w:val="16"/>
                <w:szCs w:val="16"/>
                <w:u w:val="none"/>
                <w:lang w:val="en-US" w:eastAsia="zh-CN" w:bidi="ar"/>
              </w:rPr>
              <w:t xml:space="preserve">天，经体检证实健康后才能回班。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缺任何一项均不得分。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查看证件，资料等</w:t>
            </w:r>
          </w:p>
        </w:tc>
      </w:tr>
      <w:tr>
        <w:tblPrEx>
          <w:tblCellMar>
            <w:top w:w="0" w:type="dxa"/>
            <w:left w:w="0" w:type="dxa"/>
            <w:bottom w:w="0" w:type="dxa"/>
            <w:right w:w="0" w:type="dxa"/>
          </w:tblCellMar>
        </w:tblPrEx>
        <w:trPr>
          <w:trHeight w:val="4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.工作人员由妇幼机构（防疫部门）每年进行全面体检，患国家法定传染病，滴虫性阴道炎、化脓性皮肤病、精神  病患者不得从事托幼工作。体检合格率达到</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 xml:space="preserve">%。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任一项内容不符合要求不得分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 xml:space="preserve">.在园幼儿每季测体重一次，每半年测身高视力一次，每年全面体检一次（包括听力测查），注意幼儿口腔卫生，保护幼儿视力，并做出幼儿健康状况评价、分析统计、归类。（评价、分析统计、归类工作由妇幼机构组织实施）。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每缺一项扣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.保健工作者每日必须对各班幼儿进行晨、午、（晚）间检查及全日健康检查。有记录。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少一项纪录扣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.严格执行卫生保健制度方面的有关规定，各项卫生保健制度健全（幼儿作息制度、健康检查制度、疾病预防制度、卫生消毒</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及传染病隔离制度、全日观察制度、疾病缺陷跟踪矫治制度、体弱儿管理制度、饮食管理制度、食品留样制度营养管理制度等）。</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卫生保健</w:t>
            </w:r>
            <w:r>
              <w:rPr>
                <w:rFonts w:hint="eastAsia" w:ascii="Times New Roman" w:hAnsi="Times New Roman" w:eastAsia="黑体" w:cs="黑体"/>
                <w:i w:val="0"/>
                <w:color w:val="000000"/>
                <w:kern w:val="0"/>
                <w:sz w:val="20"/>
                <w:szCs w:val="20"/>
                <w:u w:val="none"/>
                <w:lang w:val="en-US" w:eastAsia="zh-CN" w:bidi="ar"/>
              </w:rPr>
              <w:t>20</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.各班环境卫生应坚持每天小扫，每周大扫，室内紫外线消毒，盥洗室清洁、地面无水，每周全面检查评比一次并记录。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无记录不得分，根据实地考察酌情扣分。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查看记录，实地考察</w:t>
            </w:r>
          </w:p>
        </w:tc>
      </w:tr>
      <w:tr>
        <w:tblPrEx>
          <w:tblCellMar>
            <w:top w:w="0" w:type="dxa"/>
            <w:left w:w="0" w:type="dxa"/>
            <w:bottom w:w="0" w:type="dxa"/>
            <w:right w:w="0" w:type="dxa"/>
          </w:tblCellMar>
        </w:tblPrEx>
        <w:trPr>
          <w:trHeight w:val="42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.幼儿茶杯、毛巾、生活用品专人专用，每日消毒，有记录。坚持流水洗手、勤剪指甲、勤洗衣服，被褥洗晒 每月一次，有记</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录。厕所干净无臭味，卫生纸便于幼儿取用。</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.厨房用具、餐具做到餐后及时清洗消毒、保洁存放，防止二次污染，玩具、教具每周消毒。有记录。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0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.活动室、午休室每天进行紫外线灯消毒，每天定时开窗通风。有记录。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膳食营养</w:t>
            </w:r>
            <w:r>
              <w:rPr>
                <w:rFonts w:hint="eastAsia" w:ascii="Times New Roman" w:hAnsi="Times New Roman" w:eastAsia="黑体" w:cs="黑体"/>
                <w:i w:val="0"/>
                <w:color w:val="000000"/>
                <w:kern w:val="0"/>
                <w:sz w:val="20"/>
                <w:szCs w:val="20"/>
                <w:u w:val="none"/>
                <w:lang w:val="en-US" w:eastAsia="zh-CN" w:bidi="ar"/>
              </w:rPr>
              <w:t>25</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.每月召开一次伙委会，幼儿灶与职工灶分开。有记录。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无记录不得分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查看有关记录</w:t>
            </w:r>
          </w:p>
        </w:tc>
      </w:tr>
      <w:tr>
        <w:tblPrEx>
          <w:tblCellMar>
            <w:top w:w="0" w:type="dxa"/>
            <w:left w:w="0" w:type="dxa"/>
            <w:bottom w:w="0" w:type="dxa"/>
            <w:right w:w="0" w:type="dxa"/>
          </w:tblCellMar>
        </w:tblPrEx>
        <w:trPr>
          <w:trHeight w:val="3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.幼儿园应当严格执行国家有关食品药品安全的法律法规,保障饮食饮水卫生安全.</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饮用水不合格不得分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.购入的食品及原料要有登记，有向供货方索取近期产品合格证、检验报告单，不采购使用超过保质期的食品及原料。</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不符合要求不得分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.每周制定带量食谱向家长公示并进行留样(留样时间</w:t>
            </w:r>
            <w:r>
              <w:rPr>
                <w:rFonts w:hint="eastAsia" w:ascii="Times New Roman" w:hAnsi="Times New Roman" w:eastAsia="仿宋_GB2312" w:cs="仿宋_GB2312"/>
                <w:i w:val="0"/>
                <w:color w:val="000000"/>
                <w:kern w:val="0"/>
                <w:sz w:val="16"/>
                <w:szCs w:val="16"/>
                <w:u w:val="none"/>
                <w:lang w:val="en-US" w:eastAsia="zh-CN" w:bidi="ar"/>
              </w:rPr>
              <w:t>48</w:t>
            </w:r>
            <w:r>
              <w:rPr>
                <w:rFonts w:hint="eastAsia" w:ascii="仿宋_GB2312" w:hAnsi="宋体" w:eastAsia="仿宋_GB2312" w:cs="仿宋_GB2312"/>
                <w:i w:val="0"/>
                <w:color w:val="000000"/>
                <w:kern w:val="0"/>
                <w:sz w:val="16"/>
                <w:szCs w:val="16"/>
                <w:u w:val="none"/>
                <w:lang w:val="en-US" w:eastAsia="zh-CN" w:bidi="ar"/>
              </w:rPr>
              <w:t xml:space="preserve">小时），每月营养计算，蛋白、脂肪、碳水化合物摄入量达供给量的 </w:t>
            </w:r>
            <w:r>
              <w:rPr>
                <w:rFonts w:hint="eastAsia" w:ascii="Times New Roman" w:hAnsi="Times New Roman" w:eastAsia="仿宋_GB2312" w:cs="仿宋_GB2312"/>
                <w:i w:val="0"/>
                <w:color w:val="000000"/>
                <w:kern w:val="0"/>
                <w:sz w:val="16"/>
                <w:szCs w:val="16"/>
                <w:u w:val="none"/>
                <w:lang w:val="en-US" w:eastAsia="zh-CN" w:bidi="ar"/>
              </w:rPr>
              <w:t>80</w:t>
            </w:r>
            <w:r>
              <w:rPr>
                <w:rFonts w:hint="eastAsia" w:ascii="仿宋_GB2312" w:hAnsi="宋体" w:eastAsia="仿宋_GB2312" w:cs="仿宋_GB2312"/>
                <w:i w:val="0"/>
                <w:color w:val="000000"/>
                <w:kern w:val="0"/>
                <w:sz w:val="16"/>
                <w:szCs w:val="16"/>
                <w:u w:val="none"/>
                <w:lang w:val="en-US" w:eastAsia="zh-CN" w:bidi="ar"/>
              </w:rPr>
              <w:t>%以上，热能达</w:t>
            </w:r>
            <w:r>
              <w:rPr>
                <w:rFonts w:hint="eastAsia" w:ascii="Times New Roman" w:hAnsi="Times New Roman" w:eastAsia="仿宋_GB2312" w:cs="仿宋_GB2312"/>
                <w:i w:val="0"/>
                <w:color w:val="000000"/>
                <w:kern w:val="0"/>
                <w:sz w:val="16"/>
                <w:szCs w:val="16"/>
                <w:u w:val="none"/>
                <w:lang w:val="en-US" w:eastAsia="zh-CN" w:bidi="ar"/>
              </w:rPr>
              <w:t>85</w:t>
            </w:r>
            <w:r>
              <w:rPr>
                <w:rFonts w:hint="eastAsia" w:ascii="仿宋_GB2312" w:hAnsi="宋体" w:eastAsia="仿宋_GB2312" w:cs="仿宋_GB2312"/>
                <w:i w:val="0"/>
                <w:color w:val="000000"/>
                <w:kern w:val="0"/>
                <w:sz w:val="16"/>
                <w:szCs w:val="16"/>
                <w:u w:val="none"/>
                <w:lang w:val="en-US" w:eastAsia="zh-CN" w:bidi="ar"/>
              </w:rPr>
              <w:t xml:space="preserve">%以上，三大营养素间比例及各餐热量比例合适，优质蛋白达 </w:t>
            </w:r>
            <w:r>
              <w:rPr>
                <w:rFonts w:hint="eastAsia" w:ascii="Times New Roman" w:hAnsi="Times New Roman" w:eastAsia="仿宋_GB2312" w:cs="仿宋_GB2312"/>
                <w:i w:val="0"/>
                <w:color w:val="000000"/>
                <w:kern w:val="0"/>
                <w:sz w:val="16"/>
                <w:szCs w:val="16"/>
                <w:u w:val="none"/>
                <w:lang w:val="en-US" w:eastAsia="zh-CN" w:bidi="ar"/>
              </w:rPr>
              <w:t>50</w:t>
            </w:r>
            <w:r>
              <w:rPr>
                <w:rFonts w:hint="eastAsia" w:ascii="仿宋_GB2312" w:hAnsi="宋体" w:eastAsia="仿宋_GB2312" w:cs="仿宋_GB2312"/>
                <w:i w:val="0"/>
                <w:color w:val="000000"/>
                <w:kern w:val="0"/>
                <w:sz w:val="16"/>
                <w:szCs w:val="16"/>
                <w:u w:val="none"/>
                <w:lang w:val="en-US" w:eastAsia="zh-CN" w:bidi="ar"/>
              </w:rPr>
              <w:t xml:space="preserve">%。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无带量食谱不得分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疾病防控</w:t>
            </w:r>
            <w:r>
              <w:rPr>
                <w:rFonts w:hint="eastAsia" w:ascii="Times New Roman" w:hAnsi="Times New Roman" w:eastAsia="黑体" w:cs="黑体"/>
                <w:i w:val="0"/>
                <w:color w:val="000000"/>
                <w:kern w:val="0"/>
                <w:sz w:val="20"/>
                <w:szCs w:val="20"/>
                <w:u w:val="none"/>
                <w:lang w:val="en-US" w:eastAsia="zh-CN" w:bidi="ar"/>
              </w:rPr>
              <w:t>30</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.幼儿园有长治市学校（幼儿园）卫生监督暨学校（幼儿园）传染病防控“一案八制五统一”制度建立和记录。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制度、记录不全面不得分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查阅相关资料、</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记录</w:t>
            </w:r>
          </w:p>
        </w:tc>
      </w:tr>
      <w:tr>
        <w:tblPrEx>
          <w:tblCellMar>
            <w:top w:w="0" w:type="dxa"/>
            <w:left w:w="0" w:type="dxa"/>
            <w:bottom w:w="0" w:type="dxa"/>
            <w:right w:w="0" w:type="dxa"/>
          </w:tblCellMar>
        </w:tblPrEx>
        <w:trPr>
          <w:trHeight w:val="4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 xml:space="preserve">.幼儿园应当建立患病幼儿的用药委托交接制度，未经监护人委托或者同意，幼儿园不得给幼儿用药。幼儿园应当妥善管理药  品，保证幼儿用药安全，有记录。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2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.指导查验幼儿计划免疫工作，各种接种率达</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%。有记录。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0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.做好幼儿常见呼吸道，消化系统及佝偻病、营养不良、营养性贫血等多发疾病的防治工作。有记录。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2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.做好龋齿、结膜炎、斜视、弱视等常见病的矫治，对有药物和食物过敏史的儿童进行登记，重视儿童心理行为保健。有记录。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0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.加强对体弱幼儿管理，对经常反复呼吸道、消化道感染以及佝偻病、</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度以上营养不良、中度以上贫血、哮喘病、先心病等   患儿进行管理率达</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 xml:space="preserve">%，有记录。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职</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工</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队</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伍</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Times New Roman" w:hAnsi="Times New Roman" w:eastAsia="黑体" w:cs="黑体"/>
                <w:i w:val="0"/>
                <w:color w:val="000000"/>
                <w:kern w:val="0"/>
                <w:sz w:val="20"/>
                <w:szCs w:val="20"/>
                <w:u w:val="none"/>
                <w:lang w:val="en-US" w:eastAsia="zh-CN" w:bidi="ar"/>
              </w:rPr>
              <w:t>100</w:t>
            </w:r>
            <w:r>
              <w:rPr>
                <w:rFonts w:hint="eastAsia" w:ascii="黑体" w:hAnsi="宋体" w:eastAsia="黑体" w:cs="黑体"/>
                <w:i w:val="0"/>
                <w:color w:val="000000"/>
                <w:kern w:val="0"/>
                <w:sz w:val="20"/>
                <w:szCs w:val="20"/>
                <w:u w:val="none"/>
                <w:lang w:val="en-US" w:eastAsia="zh-CN" w:bidi="ar"/>
              </w:rPr>
              <w:t>分</w:t>
            </w: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职业道德</w:t>
            </w:r>
            <w:r>
              <w:rPr>
                <w:rFonts w:hint="eastAsia" w:ascii="Times New Roman" w:hAnsi="Times New Roman" w:eastAsia="黑体" w:cs="黑体"/>
                <w:i w:val="0"/>
                <w:color w:val="000000"/>
                <w:kern w:val="0"/>
                <w:sz w:val="20"/>
                <w:szCs w:val="20"/>
                <w:u w:val="none"/>
                <w:lang w:val="en-US" w:eastAsia="zh-CN" w:bidi="ar"/>
              </w:rPr>
              <w:t>18</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 xml:space="preserve">.教职工应当遵守《新时代幼儿园教师职业行为十项准则》，具有高尚的职业道德素养，热爱教育事业,尊重和爱护幼儿，为人  师表,忠于职责,身心健康，无体罚或变相体罚的行为，坚持开展师德教育活动，有记录。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无活动记录扣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分，有体罚和变相体罚现象不得分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查记录，实地观察</w:t>
            </w:r>
          </w:p>
        </w:tc>
      </w:tr>
      <w:tr>
        <w:tblPrEx>
          <w:tblCellMar>
            <w:top w:w="0" w:type="dxa"/>
            <w:left w:w="0" w:type="dxa"/>
            <w:bottom w:w="0" w:type="dxa"/>
            <w:right w:w="0"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.师生关系融洽，老师能以宽容、平等、尊重、鼓励的态度与幼儿交往，能接受幼儿的各种情 绪反应，使幼儿感受到自己被</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关心、被接纳。有家长问卷调查等资料。</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无资料不得分，实地观察酌情扣分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.与家长交流态度平等、亲切，能客观向家长提供幼儿在园情况，善于与家长沟通。</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无相关资料扣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权益保障</w:t>
            </w:r>
            <w:r>
              <w:rPr>
                <w:rFonts w:hint="eastAsia" w:ascii="Times New Roman" w:hAnsi="Times New Roman" w:eastAsia="黑体" w:cs="黑体"/>
                <w:i w:val="0"/>
                <w:color w:val="000000"/>
                <w:kern w:val="0"/>
                <w:sz w:val="20"/>
                <w:szCs w:val="20"/>
                <w:u w:val="none"/>
                <w:lang w:val="en-US" w:eastAsia="zh-CN" w:bidi="ar"/>
              </w:rPr>
              <w:t>12</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.教职工的工资、福利按月足额发放，聘用教职工按《劳动法》规定签订合同，并办理教职工社会保险。</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无合同保险扣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查证件、合同等</w:t>
            </w:r>
          </w:p>
        </w:tc>
      </w:tr>
      <w:tr>
        <w:tblPrEx>
          <w:tblCellMar>
            <w:top w:w="0" w:type="dxa"/>
            <w:left w:w="0" w:type="dxa"/>
            <w:bottom w:w="0" w:type="dxa"/>
            <w:right w:w="0"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.按规定组织教职工参加县（区）、市、省级教育行政部门组织的专业培训、全员继续教育。</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继续教育人员达不到</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人员配备</w:t>
            </w:r>
            <w:r>
              <w:rPr>
                <w:rFonts w:hint="eastAsia" w:ascii="Times New Roman" w:hAnsi="Times New Roman" w:eastAsia="黑体" w:cs="黑体"/>
                <w:i w:val="0"/>
                <w:color w:val="000000"/>
                <w:kern w:val="0"/>
                <w:sz w:val="20"/>
                <w:szCs w:val="20"/>
                <w:u w:val="none"/>
                <w:lang w:val="en-US" w:eastAsia="zh-CN" w:bidi="ar"/>
              </w:rPr>
              <w:t>40</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.园长</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人，业务、后勤副园长各</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人。应符合国家规定的任职资格和岗位要求， 具备大专以上学历，有三年以上幼儿园工作经历组织管理能力，取得幼儿园园长岗位培训合格证书和教师资格证书。</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查验证书</w:t>
            </w:r>
          </w:p>
        </w:tc>
      </w:tr>
      <w:tr>
        <w:tblPrEx>
          <w:tblCellMar>
            <w:top w:w="0" w:type="dxa"/>
            <w:left w:w="0" w:type="dxa"/>
            <w:bottom w:w="0" w:type="dxa"/>
            <w:right w:w="0" w:type="dxa"/>
          </w:tblCellMar>
        </w:tblPrEx>
        <w:trPr>
          <w:trHeight w:val="1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.专任教师每班</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人，</w:t>
            </w:r>
            <w:r>
              <w:rPr>
                <w:rFonts w:hint="eastAsia" w:ascii="Times New Roman" w:hAnsi="Times New Roman" w:eastAsia="仿宋_GB2312" w:cs="仿宋_GB2312"/>
                <w:i w:val="0"/>
                <w:color w:val="000000"/>
                <w:kern w:val="0"/>
                <w:sz w:val="16"/>
                <w:szCs w:val="16"/>
                <w:u w:val="none"/>
                <w:lang w:val="en-US" w:eastAsia="zh-CN" w:bidi="ar"/>
              </w:rPr>
              <w:t>80</w:t>
            </w:r>
            <w:r>
              <w:rPr>
                <w:rFonts w:hint="eastAsia" w:ascii="仿宋_GB2312" w:hAnsi="宋体" w:eastAsia="仿宋_GB2312" w:cs="仿宋_GB2312"/>
                <w:i w:val="0"/>
                <w:color w:val="000000"/>
                <w:kern w:val="0"/>
                <w:sz w:val="16"/>
                <w:szCs w:val="16"/>
                <w:u w:val="none"/>
                <w:lang w:val="en-US" w:eastAsia="zh-CN" w:bidi="ar"/>
              </w:rPr>
              <w:t>%学前教育专业毕业；</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%取得幼儿教师资格证书；</w:t>
            </w:r>
            <w:r>
              <w:rPr>
                <w:rFonts w:hint="eastAsia" w:ascii="Times New Roman" w:hAnsi="Times New Roman" w:eastAsia="仿宋_GB2312" w:cs="仿宋_GB2312"/>
                <w:i w:val="0"/>
                <w:color w:val="000000"/>
                <w:kern w:val="0"/>
                <w:sz w:val="16"/>
                <w:szCs w:val="16"/>
                <w:u w:val="none"/>
                <w:lang w:val="en-US" w:eastAsia="zh-CN" w:bidi="ar"/>
              </w:rPr>
              <w:t>80</w:t>
            </w:r>
            <w:r>
              <w:rPr>
                <w:rFonts w:hint="eastAsia" w:ascii="仿宋_GB2312" w:hAnsi="宋体" w:eastAsia="仿宋_GB2312" w:cs="仿宋_GB2312"/>
                <w:i w:val="0"/>
                <w:color w:val="000000"/>
                <w:kern w:val="0"/>
                <w:sz w:val="16"/>
                <w:szCs w:val="16"/>
                <w:u w:val="none"/>
                <w:lang w:val="en-US" w:eastAsia="zh-CN" w:bidi="ar"/>
              </w:rPr>
              <w:t>%大专及以上学历；在编专任教师占比</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公办园在编专任教师不达</w:t>
            </w:r>
            <w:r>
              <w:rPr>
                <w:rFonts w:hint="eastAsia" w:ascii="Times New Roman" w:hAnsi="Times New Roman" w:eastAsia="仿宋_GB2312" w:cs="仿宋_GB2312"/>
                <w:i w:val="0"/>
                <w:color w:val="000000"/>
                <w:kern w:val="0"/>
                <w:sz w:val="16"/>
                <w:szCs w:val="16"/>
                <w:u w:val="none"/>
                <w:lang w:val="en-US" w:eastAsia="zh-CN" w:bidi="ar"/>
              </w:rPr>
              <w:t>50</w:t>
            </w:r>
            <w:r>
              <w:rPr>
                <w:rFonts w:hint="eastAsia" w:ascii="仿宋_GB2312" w:hAnsi="宋体" w:eastAsia="仿宋_GB2312" w:cs="仿宋_GB2312"/>
                <w:i w:val="0"/>
                <w:color w:val="000000"/>
                <w:kern w:val="0"/>
                <w:sz w:val="16"/>
                <w:szCs w:val="16"/>
                <w:u w:val="none"/>
                <w:lang w:val="en-US" w:eastAsia="zh-CN" w:bidi="ar"/>
              </w:rPr>
              <w:t>%扣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分，持证上岗率不达</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.按</w:t>
            </w:r>
            <w:r>
              <w:rPr>
                <w:rFonts w:hint="eastAsia" w:ascii="Times New Roman" w:hAnsi="Times New Roman" w:eastAsia="仿宋_GB2312" w:cs="仿宋_GB2312"/>
                <w:i w:val="0"/>
                <w:color w:val="000000"/>
                <w:kern w:val="0"/>
                <w:sz w:val="16"/>
                <w:szCs w:val="16"/>
                <w:u w:val="none"/>
                <w:lang w:val="en-US" w:eastAsia="zh-CN" w:bidi="ar"/>
              </w:rPr>
              <w:t>150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的比例配备专职保健人员，幼儿</w:t>
            </w:r>
            <w:r>
              <w:rPr>
                <w:rFonts w:hint="eastAsia" w:ascii="Times New Roman" w:hAnsi="Times New Roman" w:eastAsia="仿宋_GB2312" w:cs="仿宋_GB2312"/>
                <w:i w:val="0"/>
                <w:color w:val="000000"/>
                <w:kern w:val="0"/>
                <w:sz w:val="16"/>
                <w:szCs w:val="16"/>
                <w:u w:val="none"/>
                <w:lang w:val="en-US" w:eastAsia="zh-CN" w:bidi="ar"/>
              </w:rPr>
              <w:t>150</w:t>
            </w:r>
            <w:r>
              <w:rPr>
                <w:rFonts w:hint="eastAsia" w:ascii="仿宋_GB2312" w:hAnsi="宋体" w:eastAsia="仿宋_GB2312" w:cs="仿宋_GB2312"/>
                <w:i w:val="0"/>
                <w:color w:val="000000"/>
                <w:kern w:val="0"/>
                <w:sz w:val="16"/>
                <w:szCs w:val="16"/>
                <w:u w:val="none"/>
                <w:lang w:val="en-US" w:eastAsia="zh-CN" w:bidi="ar"/>
              </w:rPr>
              <w:t>名以下可配备兼职保健人员。医师应当取得卫生行政部门颁发的《医师执业证书》；护士应当取 得《护士执业证书》，保健人员应当具有高中毕业以上学历及保健机构专业培训后颁发的《任职资格证书》。</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9</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任一项不达标扣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.保育员每班</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人，应当具备高中以上毕业学历，有接受幼儿保育职业培训。</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.食堂专职炊事人员与幼儿的比例不少于</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45</w:t>
            </w:r>
            <w:r>
              <w:rPr>
                <w:rFonts w:hint="eastAsia" w:ascii="仿宋_GB2312" w:hAnsi="宋体" w:eastAsia="仿宋_GB2312" w:cs="仿宋_GB2312"/>
                <w:i w:val="0"/>
                <w:color w:val="000000"/>
                <w:kern w:val="0"/>
                <w:sz w:val="16"/>
                <w:szCs w:val="16"/>
                <w:u w:val="none"/>
                <w:lang w:val="en-US" w:eastAsia="zh-CN" w:bidi="ar"/>
              </w:rPr>
              <w:t>,炊事人员应有接受儿童营养及膳食卫生知识培训的相关证件，须取得县区疾病    预防控制中心出具的健康证明。</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不按比例配备扣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分，无健康证明不得分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.专职会计、出纳各</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人，具有财会中专以上学历及会计从业资格证，有专（兼）职电教和资料管理人员，具备高中以上学历。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8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专业素质技能技巧</w:t>
            </w:r>
            <w:r>
              <w:rPr>
                <w:rFonts w:hint="eastAsia" w:ascii="Times New Roman" w:hAnsi="Times New Roman" w:eastAsia="黑体" w:cs="黑体"/>
                <w:i w:val="0"/>
                <w:color w:val="000000"/>
                <w:kern w:val="0"/>
                <w:sz w:val="20"/>
                <w:szCs w:val="20"/>
                <w:u w:val="none"/>
                <w:lang w:val="en-US" w:eastAsia="zh-CN" w:bidi="ar"/>
              </w:rPr>
              <w:t>30</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.有观察、了解、分析、评价幼儿的能力，结合本班幼儿的发展水平和兴趣需要，制定和执行教育工作计划，合理安排幼儿一日生活，有相关记录。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看活动。查阅资记录等</w:t>
            </w:r>
          </w:p>
        </w:tc>
      </w:tr>
      <w:tr>
        <w:tblPrEx>
          <w:tblCellMar>
            <w:top w:w="0" w:type="dxa"/>
            <w:left w:w="0" w:type="dxa"/>
            <w:bottom w:w="0" w:type="dxa"/>
            <w:right w:w="0" w:type="dxa"/>
          </w:tblCellMar>
        </w:tblPrEx>
        <w:trPr>
          <w:trHeight w:val="52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 xml:space="preserve">.有扎实的唱、跳、画、做、说、弹的教育基本功，能熟练运用现代信息技术开展教育教学，能创设良 好的教育环境，合理组织教育内容，提供丰富的玩具和游戏材料，开展适宜的教育活动，有相关记录。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.有教师个人成长档案，能体现教师主动、自觉地运用教育理论和专业知识，探索幼儿自主学习的方法，有个性化案例研究。</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无成长档案不得分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.学习利用网络收集、积累、获取、传播信息。能通过家园联系栏、家长信箱、家长学校、家长会、开放日等多种方式开展家园联系工作，有记录。</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少一项记录扣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7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基</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础</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设</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施</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Times New Roman" w:hAnsi="Times New Roman" w:eastAsia="黑体" w:cs="黑体"/>
                <w:i w:val="0"/>
                <w:color w:val="000000"/>
                <w:kern w:val="0"/>
                <w:sz w:val="20"/>
                <w:szCs w:val="20"/>
                <w:u w:val="none"/>
                <w:lang w:val="en-US" w:eastAsia="zh-CN" w:bidi="ar"/>
              </w:rPr>
              <w:t>100</w:t>
            </w:r>
            <w:r>
              <w:rPr>
                <w:rFonts w:hint="eastAsia" w:ascii="黑体" w:hAnsi="宋体" w:eastAsia="黑体" w:cs="黑体"/>
                <w:i w:val="0"/>
                <w:color w:val="000000"/>
                <w:kern w:val="0"/>
                <w:sz w:val="20"/>
                <w:szCs w:val="20"/>
                <w:u w:val="none"/>
                <w:lang w:val="en-US" w:eastAsia="zh-CN" w:bidi="ar"/>
              </w:rPr>
              <w:t>分</w:t>
            </w: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设施设备</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Times New Roman" w:hAnsi="Times New Roman" w:eastAsia="黑体" w:cs="黑体"/>
                <w:i w:val="0"/>
                <w:color w:val="000000"/>
                <w:kern w:val="0"/>
                <w:sz w:val="20"/>
                <w:szCs w:val="20"/>
                <w:u w:val="none"/>
                <w:lang w:val="en-US" w:eastAsia="zh-CN" w:bidi="ar"/>
              </w:rPr>
              <w:t>50</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.园内应设有游戏场地、活动器械场地、</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m直跑道、沙池、嬉水池、动物饲养角和种植角等场地。配备相应数量的具有攀、爬、滑、钻、荡、平衡、投掷等功能外游戏和体育活动设施。</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实地查看</w:t>
            </w:r>
          </w:p>
        </w:tc>
      </w:tr>
      <w:tr>
        <w:tblPrEx>
          <w:tblCellMar>
            <w:top w:w="0" w:type="dxa"/>
            <w:left w:w="0" w:type="dxa"/>
            <w:bottom w:w="0" w:type="dxa"/>
            <w:right w:w="0"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.大型活动器械</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件/</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件/</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8</w:t>
            </w:r>
            <w:r>
              <w:rPr>
                <w:rFonts w:hint="eastAsia" w:ascii="仿宋_GB2312" w:hAnsi="宋体" w:eastAsia="仿宋_GB2312" w:cs="仿宋_GB2312"/>
                <w:i w:val="0"/>
                <w:color w:val="000000"/>
                <w:kern w:val="0"/>
                <w:sz w:val="16"/>
                <w:szCs w:val="16"/>
                <w:u w:val="none"/>
                <w:lang w:val="en-US" w:eastAsia="zh-CN" w:bidi="ar"/>
              </w:rPr>
              <w:t>件/</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不达标不得分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.各班活动室内有便于幼儿取放的玩具柜、图书架、杯巾架、饮水设备，有电视机（或多媒体）和符合标准的桌椅，班班有钢琴（或电钢琴）。幼儿桌椅应符合《学校课桌椅功能尺寸》标准（GB/T</w:t>
            </w:r>
            <w:r>
              <w:rPr>
                <w:rFonts w:hint="eastAsia" w:ascii="Times New Roman" w:hAnsi="Times New Roman" w:eastAsia="仿宋_GB2312" w:cs="仿宋_GB2312"/>
                <w:i w:val="0"/>
                <w:color w:val="000000"/>
                <w:kern w:val="0"/>
                <w:sz w:val="16"/>
                <w:szCs w:val="16"/>
                <w:u w:val="none"/>
                <w:lang w:val="en-US" w:eastAsia="zh-CN" w:bidi="ar"/>
              </w:rPr>
              <w:t>3976</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2002</w:t>
            </w:r>
            <w:r>
              <w:rPr>
                <w:rFonts w:hint="eastAsia" w:ascii="仿宋_GB2312" w:hAnsi="宋体" w:eastAsia="仿宋_GB2312" w:cs="仿宋_GB2312"/>
                <w:i w:val="0"/>
                <w:color w:val="000000"/>
                <w:kern w:val="0"/>
                <w:sz w:val="16"/>
                <w:szCs w:val="16"/>
                <w:u w:val="none"/>
                <w:lang w:val="en-US" w:eastAsia="zh-CN" w:bidi="ar"/>
              </w:rPr>
              <w:t xml:space="preserve">）,材料环保，无棱角，根据幼儿的身高进行调节。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少一项设备或不标准扣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.幼儿园设有园长室、教职工办公室、会议室、值班室、晨检室、财务室、保健室、教工阅览室、资料室、教工厕所（男、女）等相应设施。</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少一室扣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.保健室与观察室配备保健箱、简易外伤处理器械、消毒液、温度计、手电筒、体重秤、对数视力表、消毒灯、常见外用药品</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和卫生消毒设备等并符合卫生要求。</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少一项设备或不标准扣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.食堂应配备蒸饭机、和面机、冰箱、烤箱等必要的设备及防蝇、防鼠、防尘、防腐、消毒设施，并符合《学校食堂与学生集体用餐卫生管理规定》（教育部、卫生部令第</w:t>
            </w:r>
            <w:r>
              <w:rPr>
                <w:rFonts w:hint="eastAsia" w:ascii="Times New Roman" w:hAnsi="Times New Roman" w:eastAsia="仿宋_GB2312" w:cs="仿宋_GB2312"/>
                <w:i w:val="0"/>
                <w:color w:val="000000"/>
                <w:kern w:val="0"/>
                <w:sz w:val="16"/>
                <w:szCs w:val="16"/>
                <w:u w:val="none"/>
                <w:lang w:val="en-US" w:eastAsia="zh-CN" w:bidi="ar"/>
              </w:rPr>
              <w:t>14</w:t>
            </w:r>
            <w:r>
              <w:rPr>
                <w:rFonts w:hint="eastAsia" w:ascii="仿宋_GB2312" w:hAnsi="宋体" w:eastAsia="仿宋_GB2312" w:cs="仿宋_GB2312"/>
                <w:i w:val="0"/>
                <w:color w:val="000000"/>
                <w:kern w:val="0"/>
                <w:sz w:val="16"/>
                <w:szCs w:val="16"/>
                <w:u w:val="none"/>
                <w:lang w:val="en-US" w:eastAsia="zh-CN" w:bidi="ar"/>
              </w:rPr>
              <w:t>号）《餐饮服务食品安全操作规范》（国食药监食【</w:t>
            </w:r>
            <w:r>
              <w:rPr>
                <w:rFonts w:hint="eastAsia" w:ascii="Times New Roman" w:hAnsi="Times New Roman" w:eastAsia="仿宋_GB2312" w:cs="仿宋_GB2312"/>
                <w:i w:val="0"/>
                <w:color w:val="000000"/>
                <w:kern w:val="0"/>
                <w:sz w:val="16"/>
                <w:szCs w:val="16"/>
                <w:u w:val="none"/>
                <w:lang w:val="en-US" w:eastAsia="zh-CN" w:bidi="ar"/>
              </w:rPr>
              <w:t>2011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395</w:t>
            </w:r>
            <w:r>
              <w:rPr>
                <w:rFonts w:hint="eastAsia" w:ascii="仿宋_GB2312" w:hAnsi="宋体" w:eastAsia="仿宋_GB2312" w:cs="仿宋_GB2312"/>
                <w:i w:val="0"/>
                <w:color w:val="000000"/>
                <w:kern w:val="0"/>
                <w:sz w:val="16"/>
                <w:szCs w:val="16"/>
                <w:u w:val="none"/>
                <w:lang w:val="en-US" w:eastAsia="zh-CN" w:bidi="ar"/>
              </w:rPr>
              <w:t>号）要求。</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少一项设备或不标准扣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r>
              <w:rPr>
                <w:rFonts w:hint="eastAsia" w:ascii="仿宋_GB2312" w:hAnsi="宋体" w:eastAsia="仿宋_GB2312" w:cs="仿宋_GB2312"/>
                <w:i w:val="0"/>
                <w:color w:val="000000"/>
                <w:kern w:val="0"/>
                <w:sz w:val="16"/>
                <w:szCs w:val="16"/>
                <w:u w:val="none"/>
                <w:lang w:val="en-US" w:eastAsia="zh-CN" w:bidi="ar"/>
              </w:rPr>
              <w:t>.每班拥有结构造型、角色游戏、绘画制作、体育活动与音乐、数形常识等类的玩具材料数量上能满足幼儿活动的需要。</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种类或数量不够扣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r>
              <w:rPr>
                <w:rFonts w:hint="eastAsia" w:ascii="仿宋_GB2312" w:hAnsi="宋体" w:eastAsia="仿宋_GB2312" w:cs="仿宋_GB2312"/>
                <w:i w:val="0"/>
                <w:color w:val="000000"/>
                <w:kern w:val="0"/>
                <w:sz w:val="16"/>
                <w:szCs w:val="16"/>
                <w:u w:val="none"/>
                <w:lang w:val="en-US" w:eastAsia="zh-CN" w:bidi="ar"/>
              </w:rPr>
              <w:t>.每班有内容、题材丰富的适合该年龄幼儿阅读的图书，幼儿人均</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册以上，复本不超过</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册。玩具、图书随幼儿发展水平、季节变换和教育内容及时更换。</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无更换或数量不够扣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.玩具、图书橱柜采用开放式，其大小、高度与幼儿人数、身高相适应，便于幼儿自由取放。</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不标准不得分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.园长室、教师办公室、保健室、财务室配办公用电脑、幼儿园有音响、摄像机、照相机等现代化的设配。</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少一设备扣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0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11</w:t>
            </w:r>
            <w:r>
              <w:rPr>
                <w:rFonts w:hint="eastAsia" w:ascii="仿宋_GB2312" w:hAnsi="宋体" w:eastAsia="仿宋_GB2312" w:cs="仿宋_GB2312"/>
                <w:i w:val="0"/>
                <w:color w:val="000000"/>
                <w:kern w:val="0"/>
                <w:sz w:val="16"/>
                <w:szCs w:val="16"/>
                <w:u w:val="none"/>
                <w:lang w:val="en-US" w:eastAsia="zh-CN" w:bidi="ar"/>
              </w:rPr>
              <w:t>.幼儿园应有相应规模的音体室（多功能活动室）、美工活动室、科学操作室、幼儿阅览室、及其它辅助专用活动室。</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少一室扣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园舍建筑</w:t>
            </w:r>
            <w:r>
              <w:rPr>
                <w:rFonts w:hint="eastAsia" w:ascii="Times New Roman" w:hAnsi="Times New Roman" w:eastAsia="黑体" w:cs="黑体"/>
                <w:i w:val="0"/>
                <w:color w:val="000000"/>
                <w:kern w:val="0"/>
                <w:sz w:val="20"/>
                <w:szCs w:val="20"/>
                <w:u w:val="none"/>
                <w:lang w:val="en-US" w:eastAsia="zh-CN" w:bidi="ar"/>
              </w:rPr>
              <w:t>40</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.班级有独立、配套、相连的活动室、午睡室、卫生间（盥洗室、儿童厕所）、储藏室、或壁橱（柜）等，总面积之和不少于</w:t>
            </w:r>
            <w:r>
              <w:rPr>
                <w:rFonts w:hint="eastAsia" w:ascii="Times New Roman" w:hAnsi="Times New Roman" w:eastAsia="仿宋_GB2312" w:cs="仿宋_GB2312"/>
                <w:i w:val="0"/>
                <w:color w:val="000000"/>
                <w:kern w:val="0"/>
                <w:sz w:val="16"/>
                <w:szCs w:val="16"/>
                <w:u w:val="none"/>
                <w:lang w:val="en-US" w:eastAsia="zh-CN" w:bidi="ar"/>
              </w:rPr>
              <w:t>132</w:t>
            </w:r>
            <w:r>
              <w:rPr>
                <w:rFonts w:hint="eastAsia" w:ascii="仿宋_GB2312" w:hAnsi="宋体" w:eastAsia="仿宋_GB2312" w:cs="仿宋_GB2312"/>
                <w:i w:val="0"/>
                <w:color w:val="000000"/>
                <w:kern w:val="0"/>
                <w:sz w:val="16"/>
                <w:szCs w:val="16"/>
                <w:u w:val="none"/>
                <w:lang w:val="en-US" w:eastAsia="zh-CN" w:bidi="ar"/>
              </w:rPr>
              <w:t xml:space="preserve">㎡。 </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不配套扣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分，面积不达标扣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看建筑图纸，实地查看</w:t>
            </w:r>
          </w:p>
        </w:tc>
      </w:tr>
      <w:tr>
        <w:tblPrEx>
          <w:tblCellMar>
            <w:top w:w="0" w:type="dxa"/>
            <w:left w:w="0" w:type="dxa"/>
            <w:bottom w:w="0" w:type="dxa"/>
            <w:right w:w="0" w:type="dxa"/>
          </w:tblCellMar>
        </w:tblPrEx>
        <w:trPr>
          <w:trHeight w:val="42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.活动室与寝室合并设置使用面积不少于</w:t>
            </w:r>
            <w:r>
              <w:rPr>
                <w:rFonts w:hint="eastAsia" w:ascii="Times New Roman" w:hAnsi="Times New Roman" w:eastAsia="仿宋_GB2312" w:cs="仿宋_GB2312"/>
                <w:i w:val="0"/>
                <w:color w:val="000000"/>
                <w:kern w:val="0"/>
                <w:sz w:val="16"/>
                <w:szCs w:val="16"/>
                <w:u w:val="none"/>
                <w:lang w:val="en-US" w:eastAsia="zh-CN" w:bidi="ar"/>
              </w:rPr>
              <w:t>105</w:t>
            </w:r>
            <w:r>
              <w:rPr>
                <w:rFonts w:hint="eastAsia" w:ascii="仿宋_GB2312" w:hAnsi="宋体" w:eastAsia="仿宋_GB2312" w:cs="仿宋_GB2312"/>
                <w:i w:val="0"/>
                <w:color w:val="000000"/>
                <w:kern w:val="0"/>
                <w:sz w:val="16"/>
                <w:szCs w:val="16"/>
                <w:u w:val="none"/>
                <w:lang w:val="en-US" w:eastAsia="zh-CN" w:bidi="ar"/>
              </w:rPr>
              <w:t>㎡,如寝室与活动室分设，活动室不少于</w:t>
            </w:r>
            <w:r>
              <w:rPr>
                <w:rFonts w:hint="eastAsia" w:ascii="Times New Roman" w:hAnsi="Times New Roman" w:eastAsia="仿宋_GB2312" w:cs="仿宋_GB2312"/>
                <w:i w:val="0"/>
                <w:color w:val="000000"/>
                <w:kern w:val="0"/>
                <w:sz w:val="16"/>
                <w:szCs w:val="16"/>
                <w:u w:val="none"/>
                <w:lang w:val="en-US" w:eastAsia="zh-CN" w:bidi="ar"/>
              </w:rPr>
              <w:t>72</w:t>
            </w:r>
            <w:r>
              <w:rPr>
                <w:rFonts w:hint="eastAsia" w:ascii="仿宋_GB2312" w:hAnsi="宋体" w:eastAsia="仿宋_GB2312" w:cs="仿宋_GB2312"/>
                <w:i w:val="0"/>
                <w:color w:val="000000"/>
                <w:kern w:val="0"/>
                <w:sz w:val="16"/>
                <w:szCs w:val="16"/>
                <w:u w:val="none"/>
                <w:lang w:val="en-US" w:eastAsia="zh-CN" w:bidi="ar"/>
              </w:rPr>
              <w:t>㎡.有卫生间和衣帽、教具贮藏室。音体活动室全园设一个，面积为</w:t>
            </w:r>
            <w:r>
              <w:rPr>
                <w:rFonts w:hint="eastAsia" w:ascii="Times New Roman" w:hAnsi="Times New Roman" w:eastAsia="仿宋_GB2312" w:cs="仿宋_GB2312"/>
                <w:i w:val="0"/>
                <w:color w:val="000000"/>
                <w:kern w:val="0"/>
                <w:sz w:val="16"/>
                <w:szCs w:val="16"/>
                <w:u w:val="none"/>
                <w:lang w:val="en-US" w:eastAsia="zh-CN" w:bidi="ar"/>
              </w:rPr>
              <w:t>140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180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220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面积不达标扣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.保健室</w:t>
            </w:r>
            <w:r>
              <w:rPr>
                <w:rFonts w:hint="eastAsia" w:ascii="Times New Roman" w:hAnsi="Times New Roman" w:eastAsia="仿宋_GB2312" w:cs="仿宋_GB2312"/>
                <w:i w:val="0"/>
                <w:color w:val="000000"/>
                <w:kern w:val="0"/>
                <w:sz w:val="16"/>
                <w:szCs w:val="16"/>
                <w:u w:val="none"/>
                <w:lang w:val="en-US" w:eastAsia="zh-CN" w:bidi="ar"/>
              </w:rPr>
              <w:t>14</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16</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18</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班，晨检、接待室</w:t>
            </w:r>
            <w:r>
              <w:rPr>
                <w:rFonts w:hint="eastAsia" w:ascii="Times New Roman" w:hAnsi="Times New Roman" w:eastAsia="仿宋_GB2312" w:cs="仿宋_GB2312"/>
                <w:i w:val="0"/>
                <w:color w:val="000000"/>
                <w:kern w:val="0"/>
                <w:sz w:val="16"/>
                <w:szCs w:val="16"/>
                <w:u w:val="none"/>
                <w:lang w:val="en-US" w:eastAsia="zh-CN" w:bidi="ar"/>
              </w:rPr>
              <w:t>18</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21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24</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面积不达标扣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.厨房包括主副食加工间、配餐间、主副食库和烹调间。其中主副食加工间、配餐间</w:t>
            </w:r>
            <w:r>
              <w:rPr>
                <w:rFonts w:hint="eastAsia" w:ascii="Times New Roman" w:hAnsi="Times New Roman" w:eastAsia="仿宋_GB2312" w:cs="仿宋_GB2312"/>
                <w:i w:val="0"/>
                <w:color w:val="000000"/>
                <w:kern w:val="0"/>
                <w:sz w:val="16"/>
                <w:szCs w:val="16"/>
                <w:u w:val="none"/>
                <w:lang w:val="en-US" w:eastAsia="zh-CN" w:bidi="ar"/>
              </w:rPr>
              <w:t>54</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61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67</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班，主副</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食库</w:t>
            </w:r>
            <w:r>
              <w:rPr>
                <w:rFonts w:hint="eastAsia" w:ascii="Times New Roman" w:hAnsi="Times New Roman" w:eastAsia="仿宋_GB2312" w:cs="仿宋_GB2312"/>
                <w:i w:val="0"/>
                <w:color w:val="000000"/>
                <w:kern w:val="0"/>
                <w:sz w:val="16"/>
                <w:szCs w:val="16"/>
                <w:u w:val="none"/>
                <w:lang w:val="en-US" w:eastAsia="zh-CN" w:bidi="ar"/>
              </w:rPr>
              <w:t>15</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20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班，烹调间</w:t>
            </w:r>
            <w:r>
              <w:rPr>
                <w:rFonts w:hint="eastAsia" w:ascii="Times New Roman" w:hAnsi="Times New Roman" w:eastAsia="仿宋_GB2312" w:cs="仿宋_GB2312"/>
                <w:i w:val="0"/>
                <w:color w:val="000000"/>
                <w:kern w:val="0"/>
                <w:sz w:val="16"/>
                <w:szCs w:val="16"/>
                <w:u w:val="none"/>
                <w:lang w:val="en-US" w:eastAsia="zh-CN" w:bidi="ar"/>
              </w:rPr>
              <w:t>8</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面积不达标扣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.消毒间</w:t>
            </w: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㎡、炊事员休息室</w:t>
            </w:r>
            <w:r>
              <w:rPr>
                <w:rFonts w:hint="eastAsia" w:ascii="Times New Roman" w:hAnsi="Times New Roman" w:eastAsia="仿宋_GB2312" w:cs="仿宋_GB2312"/>
                <w:i w:val="0"/>
                <w:color w:val="000000"/>
                <w:kern w:val="0"/>
                <w:sz w:val="16"/>
                <w:szCs w:val="16"/>
                <w:u w:val="none"/>
                <w:lang w:val="en-US" w:eastAsia="zh-CN" w:bidi="ar"/>
              </w:rPr>
              <w:t>18</w:t>
            </w:r>
            <w:r>
              <w:rPr>
                <w:rFonts w:hint="eastAsia" w:ascii="仿宋_GB2312" w:hAnsi="宋体" w:eastAsia="仿宋_GB2312" w:cs="仿宋_GB2312"/>
                <w:i w:val="0"/>
                <w:color w:val="000000"/>
                <w:kern w:val="0"/>
                <w:sz w:val="16"/>
                <w:szCs w:val="16"/>
                <w:u w:val="none"/>
                <w:lang w:val="en-US" w:eastAsia="zh-CN" w:bidi="ar"/>
              </w:rPr>
              <w:t>㎡。</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面积不达标扣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.室外活动场地</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㎡/生，共用活动场地（大型活动器械、嬉水池、沙坑以及</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m长的 直跑道）</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㎡/生。</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p>
        </w:tc>
        <w:tc>
          <w:tcPr>
            <w:tcW w:w="21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面积不达标不得分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tc>
        <w:tc>
          <w:tcPr>
            <w:tcW w:w="4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园舍绿化</w:t>
            </w:r>
            <w:r>
              <w:rPr>
                <w:rFonts w:hint="eastAsia" w:ascii="Times New Roman" w:hAnsi="Times New Roman" w:eastAsia="黑体" w:cs="黑体"/>
                <w:i w:val="0"/>
                <w:color w:val="000000"/>
                <w:kern w:val="0"/>
                <w:sz w:val="20"/>
                <w:szCs w:val="20"/>
                <w:u w:val="none"/>
                <w:lang w:val="en-US" w:eastAsia="zh-CN" w:bidi="ar"/>
              </w:rPr>
              <w:t>10</w:t>
            </w:r>
            <w:r>
              <w:rPr>
                <w:rFonts w:hint="eastAsia" w:ascii="黑体" w:hAnsi="宋体" w:eastAsia="黑体" w:cs="黑体"/>
                <w:i w:val="0"/>
                <w:color w:val="000000"/>
                <w:kern w:val="0"/>
                <w:sz w:val="20"/>
                <w:szCs w:val="20"/>
                <w:u w:val="none"/>
                <w:lang w:val="en-US" w:eastAsia="zh-CN" w:bidi="ar"/>
              </w:rPr>
              <w:t>分</w:t>
            </w: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.要有建设“绿色幼儿园”的规划。</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无规划不得分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看资料，实地查看</w:t>
            </w: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.绿化覆盖率达（有花园、水、有常青树、落叶树、果树、绿篱、草坪等）</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覆盖率不够扣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.集中绿化用地包括集中绿地和自然生物园地。绿地中严禁种植有毒、带刺的植物。</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有带刺植物扣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CellMar>
            <w:top w:w="0" w:type="dxa"/>
            <w:left w:w="0" w:type="dxa"/>
            <w:bottom w:w="0" w:type="dxa"/>
            <w:right w:w="0" w:type="dxa"/>
          </w:tblCellMar>
        </w:tblPrEx>
        <w:trPr>
          <w:trHeight w:val="240" w:hRule="atLeast"/>
        </w:trPr>
        <w:tc>
          <w:tcPr>
            <w:tcW w:w="7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9339"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.有园林小品（有雕塑、亭台等）。</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没有不得分</w:t>
            </w: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80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bl>
    <w:p>
      <w:pPr>
        <w:widowControl w:val="0"/>
        <w:wordWrap/>
        <w:adjustRightInd/>
        <w:snapToGrid/>
        <w:spacing w:before="0" w:after="0" w:line="500" w:lineRule="exact"/>
        <w:ind w:left="0" w:leftChars="0" w:right="0"/>
        <w:jc w:val="both"/>
        <w:textAlignment w:val="auto"/>
        <w:outlineLvl w:val="9"/>
        <w:rPr>
          <w:rFonts w:hint="eastAsia" w:eastAsia="仿宋_GB2312" w:cs="Times New Roman"/>
          <w:bCs/>
          <w:sz w:val="32"/>
          <w:szCs w:val="32"/>
          <w:lang w:val="en-US" w:eastAsia="zh-CN"/>
        </w:rPr>
      </w:pPr>
      <w:r>
        <w:rPr>
          <w:rFonts w:hint="default" w:ascii="Times New Roman" w:hAnsi="Times New Roman" w:eastAsia="仿宋_GB2312" w:cs="Times New Roman"/>
          <w:bCs/>
          <w:sz w:val="32"/>
          <w:szCs w:val="32"/>
        </w:rPr>
        <w:br w:type="page"/>
      </w:r>
      <w:r>
        <w:rPr>
          <w:rFonts w:hint="eastAsia" w:ascii="黑体" w:hAnsi="黑体" w:eastAsia="黑体" w:cs="黑体"/>
          <w:bCs/>
          <w:sz w:val="32"/>
          <w:szCs w:val="32"/>
          <w:lang w:eastAsia="zh-CN"/>
        </w:rPr>
        <w:t>附件</w:t>
      </w:r>
      <w:r>
        <w:rPr>
          <w:rFonts w:hint="eastAsia" w:ascii="Times New Roman" w:hAnsi="Times New Roman" w:eastAsia="黑体" w:cs="黑体"/>
          <w:bCs/>
          <w:sz w:val="32"/>
          <w:szCs w:val="32"/>
          <w:lang w:val="en-US" w:eastAsia="zh-CN"/>
        </w:rPr>
        <w:t>2</w:t>
      </w:r>
    </w:p>
    <w:tbl>
      <w:tblPr>
        <w:tblStyle w:val="6"/>
        <w:tblW w:w="14600" w:type="dxa"/>
        <w:tblInd w:w="0" w:type="dxa"/>
        <w:shd w:val="clear" w:color="auto" w:fill="auto"/>
        <w:tblLayout w:type="fixed"/>
        <w:tblCellMar>
          <w:top w:w="0" w:type="dxa"/>
          <w:left w:w="0" w:type="dxa"/>
          <w:bottom w:w="0" w:type="dxa"/>
          <w:right w:w="0" w:type="dxa"/>
        </w:tblCellMar>
      </w:tblPr>
      <w:tblGrid>
        <w:gridCol w:w="492"/>
        <w:gridCol w:w="441"/>
        <w:gridCol w:w="8563"/>
        <w:gridCol w:w="387"/>
        <w:gridCol w:w="3200"/>
        <w:gridCol w:w="387"/>
        <w:gridCol w:w="387"/>
        <w:gridCol w:w="743"/>
      </w:tblGrid>
      <w:tr>
        <w:tblPrEx>
          <w:shd w:val="clear" w:color="auto" w:fill="auto"/>
          <w:tblCellMar>
            <w:top w:w="0" w:type="dxa"/>
            <w:left w:w="0" w:type="dxa"/>
            <w:bottom w:w="0" w:type="dxa"/>
            <w:right w:w="0" w:type="dxa"/>
          </w:tblCellMar>
        </w:tblPrEx>
        <w:trPr>
          <w:trHeight w:val="560" w:hRule="atLeast"/>
        </w:trPr>
        <w:tc>
          <w:tcPr>
            <w:tcW w:w="14600"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 xml:space="preserve">  </w:t>
            </w:r>
            <w:r>
              <w:rPr>
                <w:rFonts w:hint="eastAsia" w:ascii="方正小标宋简体" w:hAnsi="方正小标宋简体" w:eastAsia="方正小标宋简体" w:cs="方正小标宋简体"/>
                <w:i w:val="0"/>
                <w:color w:val="000000"/>
                <w:kern w:val="0"/>
                <w:sz w:val="36"/>
                <w:szCs w:val="36"/>
                <w:u w:val="none"/>
                <w:lang w:val="en-US" w:eastAsia="zh-CN" w:bidi="ar"/>
              </w:rPr>
              <w:t xml:space="preserve"> 长治市二类幼儿园评估验收标准</w:t>
            </w:r>
          </w:p>
        </w:tc>
      </w:tr>
      <w:tr>
        <w:tblPrEx>
          <w:tblCellMar>
            <w:top w:w="0" w:type="dxa"/>
            <w:left w:w="0" w:type="dxa"/>
            <w:bottom w:w="0" w:type="dxa"/>
            <w:right w:w="0" w:type="dxa"/>
          </w:tblCellMar>
        </w:tblPrEx>
        <w:trPr>
          <w:trHeight w:val="220" w:hRule="atLeast"/>
        </w:trPr>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一级</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指标</w:t>
            </w: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二级</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指标</w:t>
            </w:r>
          </w:p>
        </w:tc>
        <w:tc>
          <w:tcPr>
            <w:tcW w:w="856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三级指标</w:t>
            </w:r>
          </w:p>
        </w:tc>
        <w:tc>
          <w:tcPr>
            <w:tcW w:w="38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分值</w:t>
            </w:r>
          </w:p>
        </w:tc>
        <w:tc>
          <w:tcPr>
            <w:tcW w:w="32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评分原则</w:t>
            </w:r>
          </w:p>
        </w:tc>
        <w:tc>
          <w:tcPr>
            <w:tcW w:w="38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自评</w:t>
            </w:r>
          </w:p>
        </w:tc>
        <w:tc>
          <w:tcPr>
            <w:tcW w:w="38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审定</w:t>
            </w: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评估方法</w:t>
            </w:r>
          </w:p>
        </w:tc>
      </w:tr>
      <w:tr>
        <w:tblPrEx>
          <w:tblCellMar>
            <w:top w:w="0" w:type="dxa"/>
            <w:left w:w="0" w:type="dxa"/>
            <w:bottom w:w="0" w:type="dxa"/>
            <w:right w:w="0" w:type="dxa"/>
          </w:tblCellMar>
        </w:tblPrEx>
        <w:trPr>
          <w:trHeight w:val="2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56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2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8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420" w:hRule="atLeast"/>
        </w:trPr>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园</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务</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管</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理</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Times New Roman" w:hAnsi="Times New Roman" w:eastAsia="黑体" w:cs="黑体"/>
                <w:i w:val="0"/>
                <w:color w:val="000000"/>
                <w:kern w:val="0"/>
                <w:sz w:val="18"/>
                <w:szCs w:val="18"/>
                <w:u w:val="none"/>
                <w:lang w:val="en-US" w:eastAsia="zh-CN" w:bidi="ar"/>
              </w:rPr>
              <w:t>90</w:t>
            </w:r>
            <w:r>
              <w:rPr>
                <w:rFonts w:hint="eastAsia" w:ascii="黑体" w:hAnsi="宋体" w:eastAsia="黑体" w:cs="黑体"/>
                <w:i w:val="0"/>
                <w:color w:val="000000"/>
                <w:kern w:val="0"/>
                <w:sz w:val="18"/>
                <w:szCs w:val="18"/>
                <w:u w:val="none"/>
                <w:lang w:val="en-US" w:eastAsia="zh-CN" w:bidi="ar"/>
              </w:rPr>
              <w:t>分</w:t>
            </w: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指导思想</w:t>
            </w:r>
            <w:r>
              <w:rPr>
                <w:rFonts w:hint="eastAsia" w:ascii="Times New Roman" w:hAnsi="Times New Roman" w:eastAsia="黑体" w:cs="黑体"/>
                <w:i w:val="0"/>
                <w:color w:val="000000"/>
                <w:kern w:val="0"/>
                <w:sz w:val="18"/>
                <w:szCs w:val="18"/>
                <w:u w:val="none"/>
                <w:lang w:val="en-US" w:eastAsia="zh-CN" w:bidi="ar"/>
              </w:rPr>
              <w:t>4</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.认真执行《幼儿园管理条例》和《幼儿园工作规程》，端正办园思想，做到依法办园。</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缺少宣传学习材料扣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未依法办园扣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听汇报，</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查阅相关资料件。</w:t>
            </w:r>
          </w:p>
        </w:tc>
      </w:tr>
      <w:tr>
        <w:tblPrEx>
          <w:tblCellMar>
            <w:top w:w="0" w:type="dxa"/>
            <w:left w:w="0" w:type="dxa"/>
            <w:bottom w:w="0" w:type="dxa"/>
            <w:right w:w="0" w:type="dxa"/>
          </w:tblCellMar>
        </w:tblPrEx>
        <w:trPr>
          <w:trHeight w:val="50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认真贯彻国家的教育方针，按照保育与教育相结合的原则，遵循幼儿身心发展的规律，实施德、智、体、美等全面发展的教育，促进幼儿身心和谐发展。幼儿园同时面向幼儿家长提供科学育儿指导。有计划、有记录、有指导。</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无过程性资料，每缺一项</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目标</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管理</w:t>
            </w:r>
            <w:r>
              <w:rPr>
                <w:rFonts w:hint="eastAsia" w:ascii="Times New Roman" w:hAnsi="Times New Roman" w:eastAsia="黑体" w:cs="黑体"/>
                <w:i w:val="0"/>
                <w:color w:val="000000"/>
                <w:kern w:val="0"/>
                <w:sz w:val="18"/>
                <w:szCs w:val="18"/>
                <w:u w:val="none"/>
                <w:lang w:val="en-US" w:eastAsia="zh-CN" w:bidi="ar"/>
              </w:rPr>
              <w:t>15</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.确立“以人为本”的管理理念，强化管理就是服务的意识。在管理中综合运用目标管理、制度等多种手段，力求做到尊重幼儿和成人 的人 格、权利，为幼儿发展、为职工素质的提高提供良好的精神环境和物质环境。</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无过程性资料，扣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听汇报，</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查阅相关资料件。</w:t>
            </w:r>
          </w:p>
        </w:tc>
      </w:tr>
      <w:tr>
        <w:tblPrEx>
          <w:tblCellMar>
            <w:top w:w="0" w:type="dxa"/>
            <w:left w:w="0" w:type="dxa"/>
            <w:bottom w:w="0" w:type="dxa"/>
            <w:right w:w="0" w:type="dxa"/>
          </w:tblCellMar>
        </w:tblPrEx>
        <w:trPr>
          <w:trHeight w:val="3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.有明确的能体现本园特色的办园思想、办园目标、园风、园训等，从而形成自己的园文化，促进内涵发展，全面提高质量。</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办园思想、办园目标、园风、园训每缺一项扣</w:t>
            </w:r>
            <w:r>
              <w:rPr>
                <w:rFonts w:hint="eastAsia" w:ascii="Times New Roman" w:hAnsi="Times New Roman" w:eastAsia="仿宋_GB2312" w:cs="仿宋_GB2312"/>
                <w:i w:val="0"/>
                <w:color w:val="000000"/>
                <w:kern w:val="0"/>
                <w:sz w:val="16"/>
                <w:szCs w:val="16"/>
                <w:u w:val="none"/>
                <w:lang w:val="en-US" w:eastAsia="zh-CN" w:bidi="ar"/>
              </w:rPr>
              <w:t>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0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.幼儿园有三年或五年的规划,和切合实际的学期或学年计划，并能认真实施，做到定期检查、记录、总结。</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无规划、计划、总结、检查记录各扣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.通过多种家园联系方式，向家长和社会宣传学前教育的新思想、新理念。</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无宣传资料扣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 xml:space="preserve"> 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各项规章制度健全（工作制度、岗位责任制度、学习与会议制度、教研科研制度、考核奖惩制度、财务制度、财产管理制度、安全制度、幼儿园与家庭联系制度、卫生保健制度、档案资料管理制度等），各类人员岗位职责明确,</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少一项制度扣</w:t>
            </w:r>
            <w:r>
              <w:rPr>
                <w:rFonts w:hint="eastAsia" w:ascii="Times New Roman" w:hAnsi="Times New Roman" w:eastAsia="仿宋_GB2312" w:cs="仿宋_GB2312"/>
                <w:i w:val="0"/>
                <w:color w:val="000000"/>
                <w:kern w:val="0"/>
                <w:sz w:val="16"/>
                <w:szCs w:val="16"/>
                <w:u w:val="none"/>
                <w:lang w:val="en-US" w:eastAsia="zh-CN" w:bidi="ar"/>
              </w:rPr>
              <w:t>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分，职责</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不明确扣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9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.要实行公示制度，做到财务公开、园务公开、收费公开。</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每缺一项公示扣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组织</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机构</w:t>
            </w:r>
          </w:p>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Times New Roman" w:hAnsi="Times New Roman" w:eastAsia="黑体" w:cs="黑体"/>
                <w:i w:val="0"/>
                <w:color w:val="000000"/>
                <w:kern w:val="0"/>
                <w:sz w:val="18"/>
                <w:szCs w:val="18"/>
                <w:u w:val="none"/>
                <w:lang w:val="en-US" w:eastAsia="zh-CN" w:bidi="ar"/>
              </w:rPr>
              <w:t>5</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园长对幼儿园全面负责，按照国家有关法规要求，正确履行职责，行使权利，自觉接受党组织和群众监督，充分调动教职工积极性，实行民主管理。有很强的事业心，责任感，有法律和政策水平、公正廉洁，善于学习，勇于开拓创新。</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无学习资料扣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查阅资料</w:t>
            </w:r>
          </w:p>
        </w:tc>
      </w:tr>
      <w:tr>
        <w:tblPrEx>
          <w:tblCellMar>
            <w:top w:w="0" w:type="dxa"/>
            <w:left w:w="0" w:type="dxa"/>
            <w:bottom w:w="0" w:type="dxa"/>
            <w:right w:w="0" w:type="dxa"/>
          </w:tblCellMar>
        </w:tblPrEx>
        <w:trPr>
          <w:trHeight w:val="2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.领导班子健全，年龄结构合理，专业程度高，各组织机构的设置、人员安排均符合《规程》要求，并能体现精兵简政的精神。</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不符合要求扣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.建立园务委员会、家长管理委员会、伙食管理委员会等机构。</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少一个机构扣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0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办园</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行为</w:t>
            </w:r>
            <w:r>
              <w:rPr>
                <w:rFonts w:hint="eastAsia" w:ascii="Times New Roman" w:hAnsi="Times New Roman" w:eastAsia="黑体" w:cs="黑体"/>
                <w:i w:val="0"/>
                <w:color w:val="000000"/>
                <w:kern w:val="0"/>
                <w:sz w:val="18"/>
                <w:szCs w:val="18"/>
                <w:u w:val="none"/>
                <w:lang w:val="en-US" w:eastAsia="zh-CN" w:bidi="ar"/>
              </w:rPr>
              <w:t>30</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.严格按照法律法规办园，登记注册证，办学许可证、民办非企单位法人登记证、组织机构代码证、食品经营（或餐饮服务）许可证、 消防验收合格意见书等证照齐全、有效。</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缺少任何一种证件</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查阅相关</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证件、原件，访谈教师和家长。</w:t>
            </w: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.贯彻《规程》、《纲要》精神，尊重幼儿的人格和权利，遵循幼儿身心发展规律和学习特点，无“小学化”倾向，无利用办兴趣班等形式变相收费的行为。</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 xml:space="preserve">  </w:t>
            </w:r>
          </w:p>
        </w:tc>
        <w:tc>
          <w:tcPr>
            <w:tcW w:w="38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有小学化倾向不得分，</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一票否决。</w:t>
            </w:r>
          </w:p>
        </w:tc>
        <w:tc>
          <w:tcPr>
            <w:tcW w:w="38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.禁止使用幼儿教材，教师指导用书须经国家或（其他省）山西省中小学教材审查委员会审定。</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有违规现象之一的不得分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.幼儿园未经教育行政部门批准，不得接受其他部门、机构、团体或个人在幼儿园挂牌、合作、不得组织幼儿参加各类商业性比赛、展示、 展演等活动。</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 xml:space="preserve">  </w:t>
            </w:r>
          </w:p>
        </w:tc>
        <w:tc>
          <w:tcPr>
            <w:tcW w:w="387"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有违规现象之一的不得分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.班额按《规程》要求执行，小班（</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周岁）</w:t>
            </w:r>
            <w:r>
              <w:rPr>
                <w:rFonts w:hint="eastAsia" w:ascii="Times New Roman" w:hAnsi="Times New Roman" w:eastAsia="仿宋_GB2312" w:cs="仿宋_GB2312"/>
                <w:i w:val="0"/>
                <w:color w:val="000000"/>
                <w:kern w:val="0"/>
                <w:sz w:val="16"/>
                <w:szCs w:val="16"/>
                <w:u w:val="none"/>
                <w:lang w:val="en-US" w:eastAsia="zh-CN" w:bidi="ar"/>
              </w:rPr>
              <w:t>25</w:t>
            </w:r>
            <w:r>
              <w:rPr>
                <w:rFonts w:hint="eastAsia" w:ascii="仿宋_GB2312" w:hAnsi="宋体" w:eastAsia="仿宋_GB2312" w:cs="仿宋_GB2312"/>
                <w:i w:val="0"/>
                <w:color w:val="000000"/>
                <w:kern w:val="0"/>
                <w:sz w:val="16"/>
                <w:szCs w:val="16"/>
                <w:u w:val="none"/>
                <w:lang w:val="en-US" w:eastAsia="zh-CN" w:bidi="ar"/>
              </w:rPr>
              <w:t>人；中班（</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周岁）</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人；大班（</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周岁）</w:t>
            </w:r>
            <w:r>
              <w:rPr>
                <w:rFonts w:hint="eastAsia" w:ascii="Times New Roman" w:hAnsi="Times New Roman" w:eastAsia="仿宋_GB2312" w:cs="仿宋_GB2312"/>
                <w:i w:val="0"/>
                <w:color w:val="000000"/>
                <w:kern w:val="0"/>
                <w:sz w:val="16"/>
                <w:szCs w:val="16"/>
                <w:u w:val="none"/>
                <w:lang w:val="en-US" w:eastAsia="zh-CN" w:bidi="ar"/>
              </w:rPr>
              <w:t>35</w:t>
            </w:r>
            <w:r>
              <w:rPr>
                <w:rFonts w:hint="eastAsia" w:ascii="仿宋_GB2312" w:hAnsi="宋体" w:eastAsia="仿宋_GB2312" w:cs="仿宋_GB2312"/>
                <w:i w:val="0"/>
                <w:color w:val="000000"/>
                <w:kern w:val="0"/>
                <w:sz w:val="16"/>
                <w:szCs w:val="16"/>
                <w:u w:val="none"/>
                <w:lang w:val="en-US" w:eastAsia="zh-CN" w:bidi="ar"/>
              </w:rPr>
              <w:t>人。</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按规定每班超</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人扣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分，超</w:t>
            </w: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人扣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分，超</w:t>
            </w:r>
            <w:r>
              <w:rPr>
                <w:rFonts w:hint="eastAsia" w:ascii="Times New Roman" w:hAnsi="Times New Roman" w:eastAsia="仿宋_GB2312" w:cs="仿宋_GB2312"/>
                <w:i w:val="0"/>
                <w:color w:val="000000"/>
                <w:kern w:val="0"/>
                <w:sz w:val="16"/>
                <w:szCs w:val="16"/>
                <w:u w:val="none"/>
                <w:lang w:val="en-US" w:eastAsia="zh-CN" w:bidi="ar"/>
              </w:rPr>
              <w:t>15</w:t>
            </w:r>
            <w:r>
              <w:rPr>
                <w:rFonts w:hint="eastAsia" w:ascii="仿宋_GB2312" w:hAnsi="宋体" w:eastAsia="仿宋_GB2312" w:cs="仿宋_GB2312"/>
                <w:i w:val="0"/>
                <w:color w:val="000000"/>
                <w:kern w:val="0"/>
                <w:sz w:val="16"/>
                <w:szCs w:val="16"/>
                <w:u w:val="none"/>
                <w:lang w:val="en-US" w:eastAsia="zh-CN" w:bidi="ar"/>
              </w:rPr>
              <w:t>人不得分。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9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后勤</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管理</w:t>
            </w:r>
            <w:r>
              <w:rPr>
                <w:rFonts w:hint="eastAsia" w:ascii="Times New Roman" w:hAnsi="Times New Roman" w:eastAsia="黑体" w:cs="黑体"/>
                <w:i w:val="0"/>
                <w:color w:val="000000"/>
                <w:kern w:val="0"/>
                <w:sz w:val="18"/>
                <w:szCs w:val="18"/>
                <w:u w:val="none"/>
                <w:lang w:val="en-US" w:eastAsia="zh-CN" w:bidi="ar"/>
              </w:rPr>
              <w:t>11</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.明确后勤要为保教服务的思想，主动配合保教工作，积极为保教工作提供支持、帮助，有记录。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无记录扣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查阅资料，</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询问相关人员</w:t>
            </w:r>
          </w:p>
        </w:tc>
      </w:tr>
      <w:tr>
        <w:tblPrEx>
          <w:tblCellMar>
            <w:top w:w="0" w:type="dxa"/>
            <w:left w:w="0" w:type="dxa"/>
            <w:bottom w:w="0" w:type="dxa"/>
            <w:right w:w="0" w:type="dxa"/>
          </w:tblCellMar>
        </w:tblPrEx>
        <w:trPr>
          <w:trHeight w:val="3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.每年制定经费预算方案，做好决算。专款专用，严禁挪用，定期公布账目。按规定的标准收费，无违规收费和乱收费的现象。严格执行财务制度，勤俭办园，合理开支，专款专用，不得挪用。</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有违规现象之一的不得分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9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.幼儿伙食费要单独做账专款专用，每月向家长公示一次。严禁克扣幼儿伙食费；幼儿食谱要每周更换，提倡公示当日食品；每月进行营养分析，及时调整平衡膳食； 财务、伙食管理民主，充分发挥伙委会的监督、协调作用。</w:t>
            </w:r>
          </w:p>
        </w:tc>
        <w:tc>
          <w:tcPr>
            <w:tcW w:w="38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伙食费不单独做账不得分</w:t>
            </w:r>
          </w:p>
        </w:tc>
        <w:tc>
          <w:tcPr>
            <w:tcW w:w="38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0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kern w:val="0"/>
                <w:sz w:val="16"/>
                <w:szCs w:val="16"/>
                <w:u w:val="none"/>
                <w:lang w:val="en-US" w:eastAsia="zh-CN" w:bidi="ar"/>
              </w:rPr>
            </w:pPr>
          </w:p>
        </w:tc>
        <w:tc>
          <w:tcPr>
            <w:tcW w:w="38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c>
          <w:tcPr>
            <w:tcW w:w="32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仿宋_GB2312" w:hAnsi="宋体" w:eastAsia="仿宋_GB2312" w:cs="仿宋_GB2312"/>
                <w:i w:val="0"/>
                <w:color w:val="000000"/>
                <w:kern w:val="0"/>
                <w:sz w:val="16"/>
                <w:szCs w:val="16"/>
                <w:u w:val="none"/>
                <w:lang w:val="en-US" w:eastAsia="zh-CN" w:bidi="ar"/>
              </w:rPr>
            </w:pPr>
          </w:p>
        </w:tc>
        <w:tc>
          <w:tcPr>
            <w:tcW w:w="38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c>
          <w:tcPr>
            <w:tcW w:w="38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9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.园内财产建档造册，有专人负责，班级责任到人，定期清点核查，确保实物与账目一致。</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不一致不得分.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0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安全</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管理</w:t>
            </w:r>
            <w:r>
              <w:rPr>
                <w:rFonts w:hint="eastAsia" w:ascii="Times New Roman" w:hAnsi="Times New Roman" w:eastAsia="黑体" w:cs="黑体"/>
                <w:i w:val="0"/>
                <w:color w:val="000000"/>
                <w:kern w:val="0"/>
                <w:sz w:val="18"/>
                <w:szCs w:val="18"/>
                <w:u w:val="none"/>
                <w:lang w:val="en-US" w:eastAsia="zh-CN" w:bidi="ar"/>
              </w:rPr>
              <w:t>25</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.安全工作机制健全（安全检查制度、幼儿接送制度、门卫制度、消防安全制度、交接班制度、值班管理制度等）成立安全领导小组、值班巡查小组，有各项安全</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 xml:space="preserve">  管理制度和防暴力、防火、防震等应急预案，幼儿园内部逐层签订安全责任书、幼儿园与幼儿家长签订安全责任书，定期检查并及时排除安全隐患，定期组织安全</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 xml:space="preserve"> 演练，幼儿园建立有幼儿信息登记和接送卡，实行幼 儿点名签到签退，遵守午睡值班制度。</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9</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分，无签订安全责任书扣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分，无接送卡扣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查资料，</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实地查看。</w:t>
            </w:r>
          </w:p>
        </w:tc>
      </w:tr>
      <w:tr>
        <w:tblPrEx>
          <w:tblCellMar>
            <w:top w:w="0" w:type="dxa"/>
            <w:left w:w="0" w:type="dxa"/>
            <w:bottom w:w="0" w:type="dxa"/>
            <w:right w:w="0" w:type="dxa"/>
          </w:tblCellMar>
        </w:tblPrEx>
        <w:trPr>
          <w:trHeight w:val="3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.幼儿园场址和建筑消防合格，按要求配齐消防设施、应急照明设备、防盗、防暴力、侵害 等安全设施设备，设置快速疏散标志。幼儿园 建筑附属及户外大型玩具和体育活动器械安全完好。不得使用危房。</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使用危房一票否决，安全设施不齐全不得分。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9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.实行封闭管理。设有门房、配备专职保安（培训后挂牌持械值守）、有报警系统和符合规定的安全器材，做到人防、物防、技防。</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缺一项不得分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 xml:space="preserve">.幼儿园应安装全覆盖的视频监控系统并 </w:t>
            </w:r>
            <w:r>
              <w:rPr>
                <w:rFonts w:hint="eastAsia" w:ascii="Times New Roman" w:hAnsi="Times New Roman" w:eastAsia="仿宋_GB2312" w:cs="仿宋_GB2312"/>
                <w:i w:val="0"/>
                <w:color w:val="000000"/>
                <w:kern w:val="0"/>
                <w:sz w:val="16"/>
                <w:szCs w:val="16"/>
                <w:u w:val="none"/>
                <w:lang w:val="en-US" w:eastAsia="zh-CN" w:bidi="ar"/>
              </w:rPr>
              <w:t>24</w:t>
            </w:r>
            <w:r>
              <w:rPr>
                <w:rFonts w:hint="eastAsia" w:ascii="仿宋_GB2312" w:hAnsi="宋体" w:eastAsia="仿宋_GB2312" w:cs="仿宋_GB2312"/>
                <w:i w:val="0"/>
                <w:color w:val="000000"/>
                <w:kern w:val="0"/>
                <w:sz w:val="16"/>
                <w:szCs w:val="16"/>
                <w:u w:val="none"/>
                <w:lang w:val="en-US" w:eastAsia="zh-CN" w:bidi="ar"/>
              </w:rPr>
              <w:t>小时开机，视频保存期为</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天。严格外来人员进出门登记制度，幼儿集中入园离园有值   日领导、教师。</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无监控系统不得分，无登记</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.重视对教职工和幼儿的安全教育，采取讲座、宣传栏、演习等生动活泼的形式，幼儿园购买校方责任险，帮助师生掌握一些自我防护知识与方法， 教职工知晓安全知识。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无宣传讲座等扣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分，无校</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方责任险扣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0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.当年无责任事故和较大意外事故。</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近三年内有重大安全</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事故一票否决</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020" w:hRule="atLeast"/>
        </w:trPr>
        <w:tc>
          <w:tcPr>
            <w:tcW w:w="492"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教</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育</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教</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学</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Times New Roman" w:hAnsi="Times New Roman" w:eastAsia="黑体" w:cs="黑体"/>
                <w:i w:val="0"/>
                <w:color w:val="000000"/>
                <w:kern w:val="0"/>
                <w:sz w:val="18"/>
                <w:szCs w:val="18"/>
                <w:u w:val="none"/>
                <w:lang w:val="en-US" w:eastAsia="zh-CN" w:bidi="ar"/>
              </w:rPr>
              <w:t>90</w:t>
            </w:r>
            <w:r>
              <w:rPr>
                <w:rFonts w:hint="eastAsia" w:ascii="黑体" w:hAnsi="宋体" w:eastAsia="黑体" w:cs="黑体"/>
                <w:i w:val="0"/>
                <w:color w:val="000000"/>
                <w:kern w:val="0"/>
                <w:sz w:val="18"/>
                <w:szCs w:val="18"/>
                <w:u w:val="none"/>
                <w:lang w:val="en-US" w:eastAsia="zh-CN" w:bidi="ar"/>
              </w:rPr>
              <w:t>分</w:t>
            </w:r>
          </w:p>
        </w:tc>
        <w:tc>
          <w:tcPr>
            <w:tcW w:w="441" w:type="dxa"/>
            <w:vMerge w:val="restar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环境创设</w:t>
            </w:r>
            <w:r>
              <w:rPr>
                <w:rFonts w:hint="eastAsia" w:ascii="Times New Roman" w:hAnsi="Times New Roman" w:eastAsia="黑体" w:cs="黑体"/>
                <w:i w:val="0"/>
                <w:color w:val="000000"/>
                <w:kern w:val="0"/>
                <w:sz w:val="18"/>
                <w:szCs w:val="18"/>
                <w:u w:val="none"/>
                <w:lang w:val="en-US" w:eastAsia="zh-CN" w:bidi="ar"/>
              </w:rPr>
              <w:t>15</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.活动室环境的创设应把握好高度（墙面最高一般是</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米左右，玩具柜高度为</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米左右），先功能后美观（应配合教学活动</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的展开，帮助幼 儿观察、思考和实践， 在造型设计和色彩选择上体现简洁、美观、协调）。随着课程进度、教学需要不断更新，能体现教师、幼儿的共同参与。体现出安全性与经济性。活动区的数量每班不少于</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个，提供充足的成品和半成品活动材料，班级环境设置和游戏材料能充分反映教育 内容和幼儿年龄特点，确保每个幼儿参与活动。</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墙面过高扣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分，活动区少一个扣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实地查看</w:t>
            </w:r>
          </w:p>
        </w:tc>
      </w:tr>
      <w:tr>
        <w:tblPrEx>
          <w:tblCellMar>
            <w:top w:w="0" w:type="dxa"/>
            <w:left w:w="0" w:type="dxa"/>
            <w:bottom w:w="0" w:type="dxa"/>
            <w:right w:w="0" w:type="dxa"/>
          </w:tblCellMar>
        </w:tblPrEx>
        <w:trPr>
          <w:trHeight w:val="52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.活动区材料投放要依据近期教育目标，安全卫生，丰富多样；有层次、有针对性；能反复操作；同时应经常更换，存放合理。有助于幼儿 自主选择和主动学习。体现当地特有的及废旧物品。</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材料不足扣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分，单一扣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分，无体现废旧利用扣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教学管理</w:t>
            </w:r>
            <w:r>
              <w:rPr>
                <w:rFonts w:hint="eastAsia" w:ascii="Times New Roman" w:hAnsi="Times New Roman" w:eastAsia="黑体" w:cs="黑体"/>
                <w:i w:val="0"/>
                <w:color w:val="000000"/>
                <w:kern w:val="0"/>
                <w:sz w:val="18"/>
                <w:szCs w:val="18"/>
                <w:u w:val="none"/>
                <w:lang w:val="en-US" w:eastAsia="zh-CN" w:bidi="ar"/>
              </w:rPr>
              <w:t>30</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.按照国家教育部《幼儿园教育指导纲要（试行）》和《</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岁儿童学习与发展指南》的要求，合理组织健康、语言、社会、</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科学、艺术各领域的教育内容，渗透于幼儿一日生活的各项活动中，充分发挥各种教育手段的交互作用，有教学计划。</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无计划教学管理不得分，少领域扣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实地查看及查阅资料</w:t>
            </w:r>
          </w:p>
        </w:tc>
      </w:tr>
      <w:tr>
        <w:tblPrEx>
          <w:tblCellMar>
            <w:top w:w="0" w:type="dxa"/>
            <w:left w:w="0" w:type="dxa"/>
            <w:bottom w:w="0" w:type="dxa"/>
            <w:right w:w="0" w:type="dxa"/>
          </w:tblCellMar>
        </w:tblPrEx>
        <w:trPr>
          <w:trHeight w:val="1085"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以游戏为基本活动，提供丰富、适宜的游戏材料。教育活动形式多样（包括来园活动、生活活动、集中教育活动、区域活动、户外活动、离园活动），一日活动安排和组织科学合理，应当动静交替，室内外交替，集体、小组个别和自由活动交替。两餐之间不少于</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个半小时，户外活动时间不少于</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小时，其中体育活动时间不少于</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小时。每日区域活动时间不少于</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 xml:space="preserve">小时。  </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一日活动安排不合理扣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.每班有学期工作计划、总结(包括保教工作、游戏活动开展、家长工作、环境创设等）、周计划、每位教师有撰写</w:t>
            </w:r>
            <w:r>
              <w:rPr>
                <w:rFonts w:hint="eastAsia" w:ascii="Times New Roman" w:hAnsi="Times New Roman" w:eastAsia="仿宋_GB2312" w:cs="仿宋_GB2312"/>
                <w:i w:val="0"/>
                <w:color w:val="000000"/>
                <w:kern w:val="0"/>
                <w:sz w:val="16"/>
                <w:szCs w:val="16"/>
                <w:u w:val="none"/>
                <w:lang w:val="en-US" w:eastAsia="zh-CN" w:bidi="ar"/>
              </w:rPr>
              <w:t>16</w:t>
            </w:r>
            <w:r>
              <w:rPr>
                <w:rFonts w:hint="eastAsia" w:ascii="仿宋_GB2312" w:hAnsi="宋体" w:eastAsia="仿宋_GB2312" w:cs="仿宋_GB2312"/>
                <w:i w:val="0"/>
                <w:color w:val="000000"/>
                <w:kern w:val="0"/>
                <w:sz w:val="16"/>
                <w:szCs w:val="16"/>
                <w:u w:val="none"/>
                <w:lang w:val="en-US" w:eastAsia="zh-CN" w:bidi="ar"/>
              </w:rPr>
              <w:t>篇以上观察记录、案例分析等。</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每缺一项扣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.教师能经常运用多媒体设备和现代技术手段为教育教学服务，每学期每位教师有不少于</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次的与目标相吻合多媒体教学课件。</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少一次扣</w:t>
            </w:r>
            <w:r>
              <w:rPr>
                <w:rFonts w:hint="eastAsia" w:ascii="Times New Roman" w:hAnsi="Times New Roman" w:eastAsia="仿宋_GB2312" w:cs="仿宋_GB2312"/>
                <w:i w:val="0"/>
                <w:color w:val="000000"/>
                <w:kern w:val="0"/>
                <w:sz w:val="16"/>
                <w:szCs w:val="16"/>
                <w:u w:val="none"/>
                <w:lang w:val="en-US" w:eastAsia="zh-CN" w:bidi="ar"/>
              </w:rPr>
              <w:t>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.园长深入班级检查保教工作，及时指导帮助教师改进工作，有记录（园长、业务园长每学期下班看活动时间分别不少于</w:t>
            </w:r>
            <w:r>
              <w:rPr>
                <w:rFonts w:hint="eastAsia" w:ascii="Times New Roman" w:hAnsi="Times New Roman" w:eastAsia="仿宋_GB2312" w:cs="仿宋_GB2312"/>
                <w:i w:val="0"/>
                <w:color w:val="000000"/>
                <w:kern w:val="0"/>
                <w:sz w:val="16"/>
                <w:szCs w:val="16"/>
                <w:u w:val="none"/>
                <w:lang w:val="en-US" w:eastAsia="zh-CN" w:bidi="ar"/>
              </w:rPr>
              <w:t>7</w:t>
            </w:r>
            <w:r>
              <w:rPr>
                <w:rFonts w:hint="eastAsia" w:ascii="仿宋_GB2312" w:hAnsi="宋体" w:eastAsia="仿宋_GB2312" w:cs="仿宋_GB2312"/>
                <w:i w:val="0"/>
                <w:color w:val="000000"/>
                <w:kern w:val="0"/>
                <w:sz w:val="16"/>
                <w:szCs w:val="16"/>
                <w:u w:val="none"/>
                <w:lang w:val="en-US" w:eastAsia="zh-CN" w:bidi="ar"/>
              </w:rPr>
              <w:t>个半天和</w:t>
            </w:r>
            <w:r>
              <w:rPr>
                <w:rFonts w:hint="eastAsia" w:ascii="Times New Roman" w:hAnsi="Times New Roman" w:eastAsia="仿宋_GB2312" w:cs="仿宋_GB2312"/>
                <w:i w:val="0"/>
                <w:color w:val="000000"/>
                <w:kern w:val="0"/>
                <w:sz w:val="16"/>
                <w:szCs w:val="16"/>
                <w:u w:val="none"/>
                <w:lang w:val="en-US" w:eastAsia="zh-CN" w:bidi="ar"/>
              </w:rPr>
              <w:t>14</w:t>
            </w:r>
            <w:r>
              <w:rPr>
                <w:rFonts w:hint="eastAsia" w:ascii="仿宋_GB2312" w:hAnsi="宋体" w:eastAsia="仿宋_GB2312" w:cs="仿宋_GB2312"/>
                <w:i w:val="0"/>
                <w:color w:val="000000"/>
                <w:kern w:val="0"/>
                <w:sz w:val="16"/>
                <w:szCs w:val="16"/>
                <w:u w:val="none"/>
                <w:lang w:val="en-US" w:eastAsia="zh-CN" w:bidi="ar"/>
              </w:rPr>
              <w:t>个半天），业务园长定期查阅教师备课记录和观察笔记，有记录。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下班不达标扣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分，无原始检查记录扣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.探索</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岁儿童的保育教育注重与小学教育的相互衔接，不得提前教授小学教育内容，不得开展任何违背幼儿成长规律的活动，坚决防止和纠正幼儿园教育小学化。</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有小学化现象，一票否决</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035"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幼儿发展</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Times New Roman" w:hAnsi="Times New Roman" w:eastAsia="黑体" w:cs="黑体"/>
                <w:i w:val="0"/>
                <w:color w:val="000000"/>
                <w:kern w:val="0"/>
                <w:sz w:val="18"/>
                <w:szCs w:val="18"/>
                <w:u w:val="none"/>
                <w:lang w:val="en-US" w:eastAsia="zh-CN" w:bidi="ar"/>
              </w:rPr>
              <w:t>5</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.全面了解、评价幼儿的发展状况，建立幼儿个体发展档案，注重个体差异，有反应幼儿原有水平及发展过程的相关资料。为幼儿建立发展档案。</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个体档案与幼儿人数不符扣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分，相关资料不全面、无过程性资料扣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查阅资料</w:t>
            </w:r>
          </w:p>
        </w:tc>
      </w:tr>
      <w:tr>
        <w:tblPrEx>
          <w:tblCellMar>
            <w:top w:w="0" w:type="dxa"/>
            <w:left w:w="0" w:type="dxa"/>
            <w:bottom w:w="0" w:type="dxa"/>
            <w:right w:w="0" w:type="dxa"/>
          </w:tblCellMar>
        </w:tblPrEx>
        <w:trPr>
          <w:trHeight w:val="44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教研工作</w:t>
            </w:r>
            <w:r>
              <w:rPr>
                <w:rFonts w:hint="eastAsia" w:ascii="Times New Roman" w:hAnsi="Times New Roman" w:eastAsia="黑体" w:cs="黑体"/>
                <w:i w:val="0"/>
                <w:color w:val="000000"/>
                <w:kern w:val="0"/>
                <w:sz w:val="18"/>
                <w:szCs w:val="18"/>
                <w:u w:val="none"/>
                <w:lang w:val="en-US" w:eastAsia="zh-CN" w:bidi="ar"/>
              </w:rPr>
              <w:t>40</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.重视教科研工作，有组织机构，有专、兼职教研人员，教研制度（业务学习制度、园本教研制度、教科研成果奖励制度）具体完善，保证教研工作正常开展。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组织不健全扣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分，无专职教研员扣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分，少一项制度扣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.每学期有教研计划，并且有针对性和操作性。有计划和总结，园本教研专题不少于</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个。</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无计划总结各扣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6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.能根据本园存在的重点问题和幼儿园发展的实际需要，积极按时开展教研活动。每月开展全园性的教研活动</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次。</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无问题分析不得分，教研活动少一次扣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查阅资料</w:t>
            </w:r>
          </w:p>
        </w:tc>
      </w:tr>
      <w:tr>
        <w:tblPrEx>
          <w:tblCellMar>
            <w:top w:w="0" w:type="dxa"/>
            <w:left w:w="0" w:type="dxa"/>
            <w:bottom w:w="0" w:type="dxa"/>
            <w:right w:w="0" w:type="dxa"/>
          </w:tblCellMar>
        </w:tblPrEx>
        <w:trPr>
          <w:trHeight w:val="40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.教研活动有过程性资料。每次教研活动都有专人负责主持、记录和总结，每位教师有记录和反思（教研笔记）。</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无过程性资料不得分，资料不全扣</w:t>
            </w:r>
            <w:r>
              <w:rPr>
                <w:rFonts w:hint="eastAsia" w:ascii="Times New Roman" w:hAnsi="Times New Roman" w:eastAsia="仿宋_GB2312" w:cs="仿宋_GB2312"/>
                <w:i w:val="0"/>
                <w:color w:val="000000"/>
                <w:kern w:val="0"/>
                <w:sz w:val="16"/>
                <w:szCs w:val="16"/>
                <w:u w:val="none"/>
                <w:lang w:val="en-US" w:eastAsia="zh-CN" w:bidi="ar"/>
              </w:rPr>
              <w:t>7</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4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.每年有</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篇以上论文、反思、案例、工作总结、调查报告、活动设计、儿童文学等作品在市级以上征文评选、学术会议上交流或有关刊物上发表。</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4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.本园有自己的园本研究课题。</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无省级以上立项课题扣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0" w:hRule="atLeast"/>
        </w:trPr>
        <w:tc>
          <w:tcPr>
            <w:tcW w:w="492"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r>
              <w:rPr>
                <w:rFonts w:hint="eastAsia" w:ascii="仿宋_GB2312" w:hAnsi="宋体" w:eastAsia="仿宋_GB2312" w:cs="仿宋_GB2312"/>
                <w:i w:val="0"/>
                <w:color w:val="000000"/>
                <w:kern w:val="0"/>
                <w:sz w:val="16"/>
                <w:szCs w:val="16"/>
                <w:u w:val="none"/>
                <w:lang w:val="en-US" w:eastAsia="zh-CN" w:bidi="ar"/>
              </w:rPr>
              <w:t>.积极承担帮扶工作，充分发挥示范辐射带动作用，有过程性资料。</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没有开展相关工作不得分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40" w:hRule="atLeast"/>
        </w:trPr>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卫</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生</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保</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健</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Times New Roman" w:hAnsi="Times New Roman" w:eastAsia="黑体" w:cs="黑体"/>
                <w:i w:val="0"/>
                <w:color w:val="000000"/>
                <w:kern w:val="0"/>
                <w:sz w:val="18"/>
                <w:szCs w:val="18"/>
                <w:u w:val="none"/>
                <w:lang w:val="en-US" w:eastAsia="zh-CN" w:bidi="ar"/>
              </w:rPr>
              <w:t>90</w:t>
            </w:r>
            <w:r>
              <w:rPr>
                <w:rFonts w:hint="eastAsia" w:ascii="黑体" w:hAnsi="宋体" w:eastAsia="黑体" w:cs="黑体"/>
                <w:i w:val="0"/>
                <w:color w:val="000000"/>
                <w:kern w:val="0"/>
                <w:sz w:val="18"/>
                <w:szCs w:val="18"/>
                <w:u w:val="none"/>
                <w:lang w:val="en-US" w:eastAsia="zh-CN" w:bidi="ar"/>
              </w:rPr>
              <w:t>分</w:t>
            </w: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健康检查</w:t>
            </w:r>
            <w:r>
              <w:rPr>
                <w:rFonts w:hint="eastAsia" w:ascii="Times New Roman" w:hAnsi="Times New Roman" w:eastAsia="黑体" w:cs="黑体"/>
                <w:i w:val="0"/>
                <w:color w:val="000000"/>
                <w:kern w:val="0"/>
                <w:sz w:val="18"/>
                <w:szCs w:val="18"/>
                <w:u w:val="none"/>
                <w:lang w:val="en-US" w:eastAsia="zh-CN" w:bidi="ar"/>
              </w:rPr>
              <w:t>20</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.幼儿必须携带《预防接种证》，经市、县（区）级妇幼保健机构健康检查体检合格方可入园，离园一个月以上或有肝炎接触史应检疫</w:t>
            </w:r>
            <w:r>
              <w:rPr>
                <w:rFonts w:hint="eastAsia" w:ascii="Times New Roman" w:hAnsi="Times New Roman" w:eastAsia="仿宋_GB2312" w:cs="仿宋_GB2312"/>
                <w:i w:val="0"/>
                <w:color w:val="000000"/>
                <w:kern w:val="0"/>
                <w:sz w:val="16"/>
                <w:szCs w:val="16"/>
                <w:u w:val="none"/>
                <w:lang w:val="en-US" w:eastAsia="zh-CN" w:bidi="ar"/>
              </w:rPr>
              <w:t>42</w:t>
            </w:r>
            <w:r>
              <w:rPr>
                <w:rFonts w:hint="eastAsia" w:ascii="仿宋_GB2312" w:hAnsi="宋体" w:eastAsia="仿宋_GB2312" w:cs="仿宋_GB2312"/>
                <w:i w:val="0"/>
                <w:color w:val="000000"/>
                <w:kern w:val="0"/>
                <w:sz w:val="16"/>
                <w:szCs w:val="16"/>
                <w:u w:val="none"/>
                <w:lang w:val="en-US" w:eastAsia="zh-CN" w:bidi="ar"/>
              </w:rPr>
              <w:t>天，经体检证实健康后才能回班。</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缺任何一项均不得分。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查看证件，资料等</w:t>
            </w:r>
          </w:p>
        </w:tc>
      </w:tr>
      <w:tr>
        <w:tblPrEx>
          <w:tblCellMar>
            <w:top w:w="0" w:type="dxa"/>
            <w:left w:w="0" w:type="dxa"/>
            <w:bottom w:w="0" w:type="dxa"/>
            <w:right w:w="0" w:type="dxa"/>
          </w:tblCellMar>
        </w:tblPrEx>
        <w:trPr>
          <w:trHeight w:val="52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.工作人员由妇幼机构（防疫部门）每年进行全面体检，患国家法定传染病，滴虫性阴道炎、化脓性皮肤病、精神  病患者不得从事托幼工作。体检合格率达到</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任一项内容不符合要求不得分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在园幼儿每季测体重一次，每半年测身高视力一次，每年全面体检一次（包括听力测查），注意幼儿口腔卫生，保护幼儿视力，并做出幼儿健康状况评价、分析统计、归类。（评价、分析统计、归类工作由妇幼机构组织实施）。</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每缺一项扣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.保健工作者每日必须对各班幼儿进行晨、午、（晚）间检查及全日健康检查。有记录。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少一项纪录扣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严格执行卫生保健制度方面的有关规定，各项卫生保健制度健全（幼儿作息制度、健康检查制度、疾病预防制度、卫生消毒及传染病隔离制度、全日观察制度、疾病缺陷跟踪矫治制度、体弱儿管理制度、饮食管理制度、食品留样制度营养管理制度等）。</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卫生保健</w:t>
            </w:r>
            <w:r>
              <w:rPr>
                <w:rFonts w:hint="eastAsia" w:ascii="Times New Roman" w:hAnsi="Times New Roman" w:eastAsia="黑体" w:cs="黑体"/>
                <w:i w:val="0"/>
                <w:color w:val="000000"/>
                <w:kern w:val="0"/>
                <w:sz w:val="18"/>
                <w:szCs w:val="18"/>
                <w:u w:val="none"/>
                <w:lang w:val="en-US" w:eastAsia="zh-CN" w:bidi="ar"/>
              </w:rPr>
              <w:t>20</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.各班环境卫生应坚持每天小扫，每周大扫，室内紫外线消毒，盥洗室清洁、地面无水，每周全面检查评比一次并记录。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无记录不得分，根据实地考察酌情扣分。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查看记录，实地考察</w:t>
            </w:r>
          </w:p>
        </w:tc>
      </w:tr>
      <w:tr>
        <w:tblPrEx>
          <w:tblCellMar>
            <w:top w:w="0" w:type="dxa"/>
            <w:left w:w="0" w:type="dxa"/>
            <w:bottom w:w="0" w:type="dxa"/>
            <w:right w:w="0" w:type="dxa"/>
          </w:tblCellMar>
        </w:tblPrEx>
        <w:trPr>
          <w:trHeight w:val="52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.幼儿茶杯、毛巾、生活用品专人专用，每日消毒，有记录。坚持流水洗手、勤剪指甲、勤洗衣服，被褥洗晒 每月一次，有记录。厕所干净无臭味，卫生纸便于幼儿取用。</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.厨房用具、餐具做到餐后及时清洗消毒、保洁存放，防止二次污染，玩具、教具每周消毒。有记录。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0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.活动室、午休室每天进行紫外线灯消毒，每天定时开窗通风。有记录。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膳食营养</w:t>
            </w:r>
            <w:r>
              <w:rPr>
                <w:rFonts w:hint="eastAsia" w:ascii="Times New Roman" w:hAnsi="Times New Roman" w:eastAsia="黑体" w:cs="黑体"/>
                <w:i w:val="0"/>
                <w:color w:val="000000"/>
                <w:kern w:val="0"/>
                <w:sz w:val="18"/>
                <w:szCs w:val="18"/>
                <w:u w:val="none"/>
                <w:lang w:val="en-US" w:eastAsia="zh-CN" w:bidi="ar"/>
              </w:rPr>
              <w:t>25</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.每月召开一次伙委会，幼儿灶与职工灶分开。有记录。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无记录不得分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查看有关记录</w:t>
            </w:r>
          </w:p>
        </w:tc>
      </w:tr>
      <w:tr>
        <w:tblPrEx>
          <w:tblCellMar>
            <w:top w:w="0" w:type="dxa"/>
            <w:left w:w="0" w:type="dxa"/>
            <w:bottom w:w="0" w:type="dxa"/>
            <w:right w:w="0" w:type="dxa"/>
          </w:tblCellMar>
        </w:tblPrEx>
        <w:trPr>
          <w:trHeight w:val="28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.幼儿园应当严格执行国家有关食品药品安全的法律法规,保障饮食饮水卫生安全.</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饮用水不合格不得分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.购入的食品及原料要有登记，有向供货方索取近期产品合格证、检验报告单，不采购使用超过保质期的食品及原料。</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不符合要求不得分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0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.每周制定带量食谱向家长公示并进行留样(留样时间</w:t>
            </w:r>
            <w:r>
              <w:rPr>
                <w:rFonts w:hint="eastAsia" w:ascii="Times New Roman" w:hAnsi="Times New Roman" w:eastAsia="仿宋_GB2312" w:cs="仿宋_GB2312"/>
                <w:i w:val="0"/>
                <w:color w:val="000000"/>
                <w:kern w:val="0"/>
                <w:sz w:val="16"/>
                <w:szCs w:val="16"/>
                <w:u w:val="none"/>
                <w:lang w:val="en-US" w:eastAsia="zh-CN" w:bidi="ar"/>
              </w:rPr>
              <w:t>48</w:t>
            </w:r>
            <w:r>
              <w:rPr>
                <w:rFonts w:hint="eastAsia" w:ascii="仿宋_GB2312" w:hAnsi="宋体" w:eastAsia="仿宋_GB2312" w:cs="仿宋_GB2312"/>
                <w:i w:val="0"/>
                <w:color w:val="000000"/>
                <w:kern w:val="0"/>
                <w:sz w:val="16"/>
                <w:szCs w:val="16"/>
                <w:u w:val="none"/>
                <w:lang w:val="en-US" w:eastAsia="zh-CN" w:bidi="ar"/>
              </w:rPr>
              <w:t xml:space="preserve">小时），每月营养计算，蛋白、脂肪、碳水化合物摄入量达供给量的 </w:t>
            </w:r>
            <w:r>
              <w:rPr>
                <w:rFonts w:hint="eastAsia" w:ascii="Times New Roman" w:hAnsi="Times New Roman" w:eastAsia="仿宋_GB2312" w:cs="仿宋_GB2312"/>
                <w:i w:val="0"/>
                <w:color w:val="000000"/>
                <w:kern w:val="0"/>
                <w:sz w:val="16"/>
                <w:szCs w:val="16"/>
                <w:u w:val="none"/>
                <w:lang w:val="en-US" w:eastAsia="zh-CN" w:bidi="ar"/>
              </w:rPr>
              <w:t>80</w:t>
            </w:r>
            <w:r>
              <w:rPr>
                <w:rFonts w:hint="eastAsia" w:ascii="仿宋_GB2312" w:hAnsi="宋体" w:eastAsia="仿宋_GB2312" w:cs="仿宋_GB2312"/>
                <w:i w:val="0"/>
                <w:color w:val="000000"/>
                <w:kern w:val="0"/>
                <w:sz w:val="16"/>
                <w:szCs w:val="16"/>
                <w:u w:val="none"/>
                <w:lang w:val="en-US" w:eastAsia="zh-CN" w:bidi="ar"/>
              </w:rPr>
              <w:t>%以上，热能达</w:t>
            </w:r>
            <w:r>
              <w:rPr>
                <w:rFonts w:hint="eastAsia" w:ascii="Times New Roman" w:hAnsi="Times New Roman" w:eastAsia="仿宋_GB2312" w:cs="仿宋_GB2312"/>
                <w:i w:val="0"/>
                <w:color w:val="000000"/>
                <w:kern w:val="0"/>
                <w:sz w:val="16"/>
                <w:szCs w:val="16"/>
                <w:u w:val="none"/>
                <w:lang w:val="en-US" w:eastAsia="zh-CN" w:bidi="ar"/>
              </w:rPr>
              <w:t>85</w:t>
            </w:r>
            <w:r>
              <w:rPr>
                <w:rFonts w:hint="eastAsia" w:ascii="仿宋_GB2312" w:hAnsi="宋体" w:eastAsia="仿宋_GB2312" w:cs="仿宋_GB2312"/>
                <w:i w:val="0"/>
                <w:color w:val="000000"/>
                <w:kern w:val="0"/>
                <w:sz w:val="16"/>
                <w:szCs w:val="16"/>
                <w:u w:val="none"/>
                <w:lang w:val="en-US" w:eastAsia="zh-CN" w:bidi="ar"/>
              </w:rPr>
              <w:t xml:space="preserve">%以上，三大营养素间比例及各餐热量比例合适，优质蛋白达 </w:t>
            </w:r>
            <w:r>
              <w:rPr>
                <w:rFonts w:hint="eastAsia" w:ascii="Times New Roman" w:hAnsi="Times New Roman" w:eastAsia="仿宋_GB2312" w:cs="仿宋_GB2312"/>
                <w:i w:val="0"/>
                <w:color w:val="000000"/>
                <w:kern w:val="0"/>
                <w:sz w:val="16"/>
                <w:szCs w:val="16"/>
                <w:u w:val="none"/>
                <w:lang w:val="en-US" w:eastAsia="zh-CN" w:bidi="ar"/>
              </w:rPr>
              <w:t>50</w:t>
            </w:r>
            <w:r>
              <w:rPr>
                <w:rFonts w:hint="eastAsia" w:ascii="仿宋_GB2312" w:hAnsi="宋体" w:eastAsia="仿宋_GB2312" w:cs="仿宋_GB2312"/>
                <w:i w:val="0"/>
                <w:color w:val="000000"/>
                <w:kern w:val="0"/>
                <w:sz w:val="16"/>
                <w:szCs w:val="16"/>
                <w:u w:val="none"/>
                <w:lang w:val="en-US" w:eastAsia="zh-CN" w:bidi="ar"/>
              </w:rPr>
              <w:t>%。</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无带量食谱不得分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疾病防控</w:t>
            </w:r>
            <w:r>
              <w:rPr>
                <w:rFonts w:hint="eastAsia" w:ascii="Times New Roman" w:hAnsi="Times New Roman" w:eastAsia="黑体" w:cs="黑体"/>
                <w:i w:val="0"/>
                <w:color w:val="000000"/>
                <w:kern w:val="0"/>
                <w:sz w:val="18"/>
                <w:szCs w:val="18"/>
                <w:u w:val="none"/>
                <w:lang w:val="en-US" w:eastAsia="zh-CN" w:bidi="ar"/>
              </w:rPr>
              <w:t>25</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.幼儿园有长治市学校（幼儿园）卫生监督暨学校（幼儿园）传染病防控“一案八制五统一”制度建立和记录。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制度、记录不全面不得分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查阅相关资料、</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记录</w:t>
            </w:r>
          </w:p>
        </w:tc>
      </w:tr>
      <w:tr>
        <w:tblPrEx>
          <w:tblCellMar>
            <w:top w:w="0" w:type="dxa"/>
            <w:left w:w="0" w:type="dxa"/>
            <w:bottom w:w="0" w:type="dxa"/>
            <w:right w:w="0" w:type="dxa"/>
          </w:tblCellMar>
        </w:tblPrEx>
        <w:trPr>
          <w:trHeight w:val="5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.幼儿园应当建立患病幼儿的用药委托交接制度，未经监护人委托或者同意，幼儿园不得给幼儿用药。幼儿园应当妥善管理药品，保证幼儿用药安全，有记录。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.指导查验幼儿计划免疫工作，各种接种率达</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.做好幼儿常见呼吸道，消化系统及佝偻病、营养不良、营养性贫血等多发疾病的防治工作。有记录。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.做好龋齿、结膜炎、斜视、弱视等常见病的矫治，对有药物和食物过敏史的儿童进行登记，重视儿童心理行为保健。有记录。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.加强对体弱幼儿管理，对经常反复呼吸道、消化道感染以及佝偻病、</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度以上营养不良、中度以上贫血、哮喘病、先心病等患儿进行管理率达</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职</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工</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队</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伍</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Times New Roman" w:hAnsi="Times New Roman" w:eastAsia="黑体" w:cs="黑体"/>
                <w:i w:val="0"/>
                <w:color w:val="000000"/>
                <w:kern w:val="0"/>
                <w:sz w:val="18"/>
                <w:szCs w:val="18"/>
                <w:u w:val="none"/>
                <w:lang w:val="en-US" w:eastAsia="zh-CN" w:bidi="ar"/>
              </w:rPr>
              <w:t>90</w:t>
            </w:r>
            <w:r>
              <w:rPr>
                <w:rFonts w:hint="eastAsia" w:ascii="黑体" w:hAnsi="宋体" w:eastAsia="黑体" w:cs="黑体"/>
                <w:i w:val="0"/>
                <w:color w:val="000000"/>
                <w:kern w:val="0"/>
                <w:sz w:val="18"/>
                <w:szCs w:val="18"/>
                <w:u w:val="none"/>
                <w:lang w:val="en-US" w:eastAsia="zh-CN" w:bidi="ar"/>
              </w:rPr>
              <w:t>分</w:t>
            </w: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职业道德</w:t>
            </w:r>
            <w:r>
              <w:rPr>
                <w:rFonts w:hint="eastAsia" w:ascii="Times New Roman" w:hAnsi="Times New Roman" w:eastAsia="黑体" w:cs="黑体"/>
                <w:i w:val="0"/>
                <w:color w:val="000000"/>
                <w:kern w:val="0"/>
                <w:sz w:val="18"/>
                <w:szCs w:val="18"/>
                <w:u w:val="none"/>
                <w:lang w:val="en-US" w:eastAsia="zh-CN" w:bidi="ar"/>
              </w:rPr>
              <w:t>15</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教职工应当遵守《新时代幼儿园教师职业行为十项准则》，具有高尚的职业道德素养，热爱教育事业,尊重和爱护幼儿，为人师表,忠于职责,身心健康，无体罚或变相体罚的行为，坚持开展师德教育活动，有记录。</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 xml:space="preserve">  </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无活动记录扣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分，有体罚和变相体罚现象不得分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查记录，实地观察</w:t>
            </w:r>
          </w:p>
        </w:tc>
      </w:tr>
      <w:tr>
        <w:tblPrEx>
          <w:tblCellMar>
            <w:top w:w="0" w:type="dxa"/>
            <w:left w:w="0" w:type="dxa"/>
            <w:bottom w:w="0" w:type="dxa"/>
            <w:right w:w="0" w:type="dxa"/>
          </w:tblCellMar>
        </w:tblPrEx>
        <w:trPr>
          <w:trHeight w:val="52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.师生关系融洽，老师能以宽容、平等、尊重、鼓励的态度与幼儿交往，能接受幼儿的各种情 绪反应，使幼儿感受到自己被</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关心、被接纳。有家长问卷调查等资料。</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无资料不得分，实地观察酌情扣分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.与家长交流态度平等、亲切，能客观向家长提供幼儿在园情况，善于与家长沟通。</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无相关资料扣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0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权益保障</w:t>
            </w:r>
            <w:r>
              <w:rPr>
                <w:rFonts w:hint="eastAsia" w:ascii="Times New Roman" w:hAnsi="Times New Roman" w:eastAsia="黑体" w:cs="黑体"/>
                <w:i w:val="0"/>
                <w:color w:val="000000"/>
                <w:kern w:val="0"/>
                <w:sz w:val="18"/>
                <w:szCs w:val="18"/>
                <w:u w:val="none"/>
                <w:lang w:val="en-US" w:eastAsia="zh-CN" w:bidi="ar"/>
              </w:rPr>
              <w:t>10</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.教职工的工资、福利按月足额发放，聘用教职工按《劳动法》规定签订合同，并办理教职工社会保险。</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无合同保险扣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查证件、合同等</w:t>
            </w:r>
          </w:p>
        </w:tc>
      </w:tr>
      <w:tr>
        <w:tblPrEx>
          <w:tblCellMar>
            <w:top w:w="0" w:type="dxa"/>
            <w:left w:w="0" w:type="dxa"/>
            <w:bottom w:w="0" w:type="dxa"/>
            <w:right w:w="0" w:type="dxa"/>
          </w:tblCellMar>
        </w:tblPrEx>
        <w:trPr>
          <w:trHeight w:val="4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.按规定组织教职工参加县（区）、市、省级教育行政部门组织的专业培训、全员继续教育。</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继续教育人员达不到</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r>
              <w:rPr>
                <w:rFonts w:hint="eastAsia" w:ascii="仿宋_GB2312" w:hAnsi="宋体" w:eastAsia="仿宋_GB2312" w:cs="仿宋_GB2312"/>
                <w:i w:val="0"/>
                <w:color w:val="000000"/>
                <w:kern w:val="0"/>
                <w:sz w:val="16"/>
                <w:szCs w:val="16"/>
                <w:u w:val="none"/>
                <w:lang w:val="en-US" w:eastAsia="zh-CN" w:bidi="ar"/>
              </w:rPr>
              <w:br w:type="textWrapping"/>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人员配备</w:t>
            </w:r>
            <w:r>
              <w:rPr>
                <w:rFonts w:hint="eastAsia" w:ascii="Times New Roman" w:hAnsi="Times New Roman" w:eastAsia="黑体" w:cs="黑体"/>
                <w:i w:val="0"/>
                <w:color w:val="000000"/>
                <w:kern w:val="0"/>
                <w:sz w:val="18"/>
                <w:szCs w:val="18"/>
                <w:u w:val="none"/>
                <w:lang w:val="en-US" w:eastAsia="zh-CN" w:bidi="ar"/>
              </w:rPr>
              <w:t>40</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.园长</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人，业务、后勤副园长各</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人。应符合国家规定的任职资格和岗位要求， 具备大专以上学历，有三年以上幼儿园工作经历组织管理能力，取得幼儿园园长岗位培训合格证书和教师资格证书。</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查验证书</w:t>
            </w:r>
          </w:p>
        </w:tc>
      </w:tr>
      <w:tr>
        <w:tblPrEx>
          <w:tblCellMar>
            <w:top w:w="0" w:type="dxa"/>
            <w:left w:w="0" w:type="dxa"/>
            <w:bottom w:w="0" w:type="dxa"/>
            <w:right w:w="0" w:type="dxa"/>
          </w:tblCellMar>
        </w:tblPrEx>
        <w:trPr>
          <w:trHeight w:val="8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.专任教师每班</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人，</w:t>
            </w:r>
            <w:r>
              <w:rPr>
                <w:rFonts w:hint="eastAsia" w:ascii="Times New Roman" w:hAnsi="Times New Roman" w:eastAsia="仿宋_GB2312" w:cs="仿宋_GB2312"/>
                <w:i w:val="0"/>
                <w:color w:val="000000"/>
                <w:kern w:val="0"/>
                <w:sz w:val="16"/>
                <w:szCs w:val="16"/>
                <w:u w:val="none"/>
                <w:lang w:val="en-US" w:eastAsia="zh-CN" w:bidi="ar"/>
              </w:rPr>
              <w:t>50</w:t>
            </w:r>
            <w:r>
              <w:rPr>
                <w:rFonts w:hint="eastAsia" w:ascii="仿宋_GB2312" w:hAnsi="宋体" w:eastAsia="仿宋_GB2312" w:cs="仿宋_GB2312"/>
                <w:i w:val="0"/>
                <w:color w:val="000000"/>
                <w:kern w:val="0"/>
                <w:sz w:val="16"/>
                <w:szCs w:val="16"/>
                <w:u w:val="none"/>
                <w:lang w:val="en-US" w:eastAsia="zh-CN" w:bidi="ar"/>
              </w:rPr>
              <w:t>%学前教育专业毕业；</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%取得幼儿教师资格证书；</w:t>
            </w:r>
            <w:r>
              <w:rPr>
                <w:rFonts w:hint="eastAsia" w:ascii="Times New Roman" w:hAnsi="Times New Roman" w:eastAsia="仿宋_GB2312" w:cs="仿宋_GB2312"/>
                <w:i w:val="0"/>
                <w:color w:val="000000"/>
                <w:kern w:val="0"/>
                <w:sz w:val="16"/>
                <w:szCs w:val="16"/>
                <w:u w:val="none"/>
                <w:lang w:val="en-US" w:eastAsia="zh-CN" w:bidi="ar"/>
              </w:rPr>
              <w:t>50</w:t>
            </w:r>
            <w:r>
              <w:rPr>
                <w:rFonts w:hint="eastAsia" w:ascii="仿宋_GB2312" w:hAnsi="宋体" w:eastAsia="仿宋_GB2312" w:cs="仿宋_GB2312"/>
                <w:i w:val="0"/>
                <w:color w:val="000000"/>
                <w:kern w:val="0"/>
                <w:sz w:val="16"/>
                <w:szCs w:val="16"/>
                <w:u w:val="none"/>
                <w:lang w:val="en-US" w:eastAsia="zh-CN" w:bidi="ar"/>
              </w:rPr>
              <w:t>%大专及以上学历；在编专任教师占比</w:t>
            </w:r>
            <w:r>
              <w:rPr>
                <w:rFonts w:hint="eastAsia" w:ascii="Times New Roman" w:hAnsi="Times New Roman" w:eastAsia="仿宋_GB2312" w:cs="仿宋_GB2312"/>
                <w:i w:val="0"/>
                <w:color w:val="000000"/>
                <w:kern w:val="0"/>
                <w:sz w:val="16"/>
                <w:szCs w:val="16"/>
                <w:u w:val="none"/>
                <w:lang w:val="en-US" w:eastAsia="zh-CN" w:bidi="ar"/>
              </w:rPr>
              <w:t>50</w:t>
            </w:r>
            <w:r>
              <w:rPr>
                <w:rFonts w:hint="eastAsia" w:ascii="仿宋_GB2312" w:hAnsi="宋体" w:eastAsia="仿宋_GB2312" w:cs="仿宋_GB2312"/>
                <w:i w:val="0"/>
                <w:color w:val="000000"/>
                <w:kern w:val="0"/>
                <w:sz w:val="16"/>
                <w:szCs w:val="16"/>
                <w:u w:val="none"/>
                <w:lang w:val="en-US" w:eastAsia="zh-CN" w:bidi="ar"/>
              </w:rPr>
              <w:t>%。</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在编专任教师不达</w:t>
            </w:r>
            <w:r>
              <w:rPr>
                <w:rFonts w:hint="eastAsia" w:ascii="Times New Roman" w:hAnsi="Times New Roman" w:eastAsia="仿宋_GB2312" w:cs="仿宋_GB2312"/>
                <w:i w:val="0"/>
                <w:color w:val="000000"/>
                <w:kern w:val="0"/>
                <w:sz w:val="16"/>
                <w:szCs w:val="16"/>
                <w:u w:val="none"/>
                <w:lang w:val="en-US" w:eastAsia="zh-CN" w:bidi="ar"/>
              </w:rPr>
              <w:t>50</w:t>
            </w:r>
            <w:r>
              <w:rPr>
                <w:rFonts w:hint="eastAsia" w:ascii="仿宋_GB2312" w:hAnsi="宋体" w:eastAsia="仿宋_GB2312" w:cs="仿宋_GB2312"/>
                <w:i w:val="0"/>
                <w:color w:val="000000"/>
                <w:kern w:val="0"/>
                <w:sz w:val="16"/>
                <w:szCs w:val="16"/>
                <w:u w:val="none"/>
                <w:lang w:val="en-US" w:eastAsia="zh-CN" w:bidi="ar"/>
              </w:rPr>
              <w:t>%扣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分，持证上岗率不达</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.按</w:t>
            </w:r>
            <w:r>
              <w:rPr>
                <w:rFonts w:hint="eastAsia" w:ascii="Times New Roman" w:hAnsi="Times New Roman" w:eastAsia="仿宋_GB2312" w:cs="仿宋_GB2312"/>
                <w:i w:val="0"/>
                <w:color w:val="000000"/>
                <w:kern w:val="0"/>
                <w:sz w:val="16"/>
                <w:szCs w:val="16"/>
                <w:u w:val="none"/>
                <w:lang w:val="en-US" w:eastAsia="zh-CN" w:bidi="ar"/>
              </w:rPr>
              <w:t>150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的比例配备专职保健人员，幼儿</w:t>
            </w:r>
            <w:r>
              <w:rPr>
                <w:rFonts w:hint="eastAsia" w:ascii="Times New Roman" w:hAnsi="Times New Roman" w:eastAsia="仿宋_GB2312" w:cs="仿宋_GB2312"/>
                <w:i w:val="0"/>
                <w:color w:val="000000"/>
                <w:kern w:val="0"/>
                <w:sz w:val="16"/>
                <w:szCs w:val="16"/>
                <w:u w:val="none"/>
                <w:lang w:val="en-US" w:eastAsia="zh-CN" w:bidi="ar"/>
              </w:rPr>
              <w:t>150</w:t>
            </w:r>
            <w:r>
              <w:rPr>
                <w:rFonts w:hint="eastAsia" w:ascii="仿宋_GB2312" w:hAnsi="宋体" w:eastAsia="仿宋_GB2312" w:cs="仿宋_GB2312"/>
                <w:i w:val="0"/>
                <w:color w:val="000000"/>
                <w:kern w:val="0"/>
                <w:sz w:val="16"/>
                <w:szCs w:val="16"/>
                <w:u w:val="none"/>
                <w:lang w:val="en-US" w:eastAsia="zh-CN" w:bidi="ar"/>
              </w:rPr>
              <w:t>名以下可配备兼职保健人员。医师应当取得卫生行政部门颁发的《医师执业证书》；护士应当取 得《护士执业证书》，保健人员应当具有高中毕业以上学历及保健机构专业培训后颁发的《任职资格证书》。</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9</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任一项不达标扣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.保育员每班</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人，应当具备高中以上毕业学历，有接受幼儿保育职业培训。</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.食堂专职炊事人员与幼儿的比例不少于</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45</w:t>
            </w:r>
            <w:r>
              <w:rPr>
                <w:rFonts w:hint="eastAsia" w:ascii="仿宋_GB2312" w:hAnsi="宋体" w:eastAsia="仿宋_GB2312" w:cs="仿宋_GB2312"/>
                <w:i w:val="0"/>
                <w:color w:val="000000"/>
                <w:kern w:val="0"/>
                <w:sz w:val="16"/>
                <w:szCs w:val="16"/>
                <w:u w:val="none"/>
                <w:lang w:val="en-US" w:eastAsia="zh-CN" w:bidi="ar"/>
              </w:rPr>
              <w:t>,炊事人员应有接受儿童营养及膳食卫生知识培训的相关证件，须取得县区疾病预防控制中心出具的健康证明。</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不按比例配备扣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分，无健康证明不得分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.专职会计、出纳各</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人，具有财会中专以上学历及会计从业资格证，有专（兼）职电教和资料管理人员，具备高中以上学历。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0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专业素质技能技巧</w:t>
            </w:r>
            <w:r>
              <w:rPr>
                <w:rFonts w:hint="eastAsia" w:ascii="Times New Roman" w:hAnsi="Times New Roman" w:eastAsia="黑体" w:cs="黑体"/>
                <w:i w:val="0"/>
                <w:color w:val="000000"/>
                <w:kern w:val="0"/>
                <w:sz w:val="18"/>
                <w:szCs w:val="18"/>
                <w:u w:val="none"/>
                <w:lang w:val="en-US" w:eastAsia="zh-CN" w:bidi="ar"/>
              </w:rPr>
              <w:t>25</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.有观察、了解、分析、评价幼儿的能力，结合本班幼儿的发展水平和兴趣需要，制定和执行教育工作计划，合理安排幼儿一日生活，有相关记录。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9</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看活动。查阅资记录等</w:t>
            </w:r>
          </w:p>
        </w:tc>
      </w:tr>
      <w:tr>
        <w:tblPrEx>
          <w:tblCellMar>
            <w:top w:w="0" w:type="dxa"/>
            <w:left w:w="0" w:type="dxa"/>
            <w:bottom w:w="0" w:type="dxa"/>
            <w:right w:w="0" w:type="dxa"/>
          </w:tblCellMar>
        </w:tblPrEx>
        <w:trPr>
          <w:trHeight w:val="5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.有扎实的唱、跳、画、做、说、弹的教育基本功，能熟练运用现代信息技术开展教育教学，能创设良 好的教育环境，合理组织教育内容，提供丰富的玩具和游戏材料，开展适宜的教育活动，有相关记录。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3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.教师有个性化案例研究。（如：家长工作、班级管理、自主课题、教学研究等个性化的案例）</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无案例研究不得分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.学习利用网络收集、积累、获取、传播信息。能通过家园联系栏、家长信箱、家长学校、家长会、开放日等多种方式开展家园联系工作，有记录。</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少一项记录扣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基</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础</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设</w:t>
            </w:r>
            <w:r>
              <w:rPr>
                <w:rFonts w:hint="eastAsia" w:ascii="黑体" w:hAnsi="宋体" w:eastAsia="黑体" w:cs="黑体"/>
                <w:i w:val="0"/>
                <w:color w:val="000000"/>
                <w:kern w:val="0"/>
                <w:sz w:val="18"/>
                <w:szCs w:val="18"/>
                <w:u w:val="none"/>
                <w:lang w:val="en-US" w:eastAsia="zh-CN" w:bidi="ar"/>
              </w:rPr>
              <w:br w:type="textWrapping"/>
            </w:r>
            <w:r>
              <w:rPr>
                <w:rFonts w:hint="eastAsia" w:ascii="黑体" w:hAnsi="宋体" w:eastAsia="黑体" w:cs="黑体"/>
                <w:i w:val="0"/>
                <w:color w:val="000000"/>
                <w:kern w:val="0"/>
                <w:sz w:val="18"/>
                <w:szCs w:val="18"/>
                <w:u w:val="none"/>
                <w:lang w:val="en-US" w:eastAsia="zh-CN" w:bidi="ar"/>
              </w:rPr>
              <w:t>施</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Times New Roman" w:hAnsi="Times New Roman" w:eastAsia="黑体" w:cs="黑体"/>
                <w:i w:val="0"/>
                <w:color w:val="000000"/>
                <w:kern w:val="0"/>
                <w:sz w:val="18"/>
                <w:szCs w:val="18"/>
                <w:u w:val="none"/>
                <w:lang w:val="en-US" w:eastAsia="zh-CN" w:bidi="ar"/>
              </w:rPr>
              <w:t>90</w:t>
            </w:r>
            <w:r>
              <w:rPr>
                <w:rFonts w:hint="eastAsia" w:ascii="黑体" w:hAnsi="宋体" w:eastAsia="黑体" w:cs="黑体"/>
                <w:i w:val="0"/>
                <w:color w:val="000000"/>
                <w:kern w:val="0"/>
                <w:sz w:val="18"/>
                <w:szCs w:val="18"/>
                <w:u w:val="none"/>
                <w:lang w:val="en-US" w:eastAsia="zh-CN" w:bidi="ar"/>
              </w:rPr>
              <w:t>分</w:t>
            </w: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设施设备</w:t>
            </w:r>
            <w:r>
              <w:rPr>
                <w:rFonts w:hint="eastAsia" w:ascii="Times New Roman" w:hAnsi="Times New Roman" w:eastAsia="黑体" w:cs="黑体"/>
                <w:i w:val="0"/>
                <w:color w:val="000000"/>
                <w:kern w:val="0"/>
                <w:sz w:val="18"/>
                <w:szCs w:val="18"/>
                <w:u w:val="none"/>
                <w:lang w:val="en-US" w:eastAsia="zh-CN" w:bidi="ar"/>
              </w:rPr>
              <w:t>45</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.园内应设有游戏场地、活动器械场地、</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m直跑道、沙池、嬉水池、动物饲养角和种植角等场地。配备相应数量的具有攀、爬、滑、钻、荡、平衡、投掷等功能外游戏和体育活动设施。</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实地查看</w:t>
            </w: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.大型活动器械</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件/</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件/</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8</w:t>
            </w:r>
            <w:r>
              <w:rPr>
                <w:rFonts w:hint="eastAsia" w:ascii="仿宋_GB2312" w:hAnsi="宋体" w:eastAsia="仿宋_GB2312" w:cs="仿宋_GB2312"/>
                <w:i w:val="0"/>
                <w:color w:val="000000"/>
                <w:kern w:val="0"/>
                <w:sz w:val="16"/>
                <w:szCs w:val="16"/>
                <w:u w:val="none"/>
                <w:lang w:val="en-US" w:eastAsia="zh-CN" w:bidi="ar"/>
              </w:rPr>
              <w:t>件/</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不达标不得分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2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.各班活动室内有便于幼儿取放的玩具柜、图书架、杯巾架、饮水设备，有电视机（或多媒体）和符合标准的桌椅，班班有钢琴（或电钢琴）。幼儿桌椅应符合《学校课桌椅功能尺寸》标准（GB/T</w:t>
            </w:r>
            <w:r>
              <w:rPr>
                <w:rFonts w:hint="eastAsia" w:ascii="Times New Roman" w:hAnsi="Times New Roman" w:eastAsia="仿宋_GB2312" w:cs="仿宋_GB2312"/>
                <w:i w:val="0"/>
                <w:color w:val="000000"/>
                <w:kern w:val="0"/>
                <w:sz w:val="16"/>
                <w:szCs w:val="16"/>
                <w:u w:val="none"/>
                <w:lang w:val="en-US" w:eastAsia="zh-CN" w:bidi="ar"/>
              </w:rPr>
              <w:t>3976</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2002</w:t>
            </w:r>
            <w:r>
              <w:rPr>
                <w:rFonts w:hint="eastAsia" w:ascii="仿宋_GB2312" w:hAnsi="宋体" w:eastAsia="仿宋_GB2312" w:cs="仿宋_GB2312"/>
                <w:i w:val="0"/>
                <w:color w:val="000000"/>
                <w:kern w:val="0"/>
                <w:sz w:val="16"/>
                <w:szCs w:val="16"/>
                <w:u w:val="none"/>
                <w:lang w:val="en-US" w:eastAsia="zh-CN" w:bidi="ar"/>
              </w:rPr>
              <w:t xml:space="preserve">）,材料环保，无棱角，根据幼儿的身高进行调节。 </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少一项设备或不标准扣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.幼儿园设有园长室、教职工办公室、会议室、值班室、晨检室、财务室、保健室、教工阅览室、资料室、教工厕所（男、女）等相应设施。</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少一室扣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.保健室与观察室配备保健箱、简易外伤处理器械、消毒液、温度计、手电筒、体重秤、对数视力表、消毒灯、常见外用药品</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和卫生消毒设备等并符合卫生要求。</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少一项设备或不标准扣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.食堂应配备蒸饭机、和面机、冰箱、烤箱等必要的设备及防蝇、防鼠、防尘、防腐、消毒设施，并符合《学校食堂与学生集体用餐卫生管理规定》（教育部、卫生部令第</w:t>
            </w:r>
            <w:r>
              <w:rPr>
                <w:rFonts w:hint="eastAsia" w:ascii="Times New Roman" w:hAnsi="Times New Roman" w:eastAsia="仿宋_GB2312" w:cs="仿宋_GB2312"/>
                <w:i w:val="0"/>
                <w:color w:val="000000"/>
                <w:kern w:val="0"/>
                <w:sz w:val="16"/>
                <w:szCs w:val="16"/>
                <w:u w:val="none"/>
                <w:lang w:val="en-US" w:eastAsia="zh-CN" w:bidi="ar"/>
              </w:rPr>
              <w:t>14</w:t>
            </w:r>
            <w:r>
              <w:rPr>
                <w:rFonts w:hint="eastAsia" w:ascii="仿宋_GB2312" w:hAnsi="宋体" w:eastAsia="仿宋_GB2312" w:cs="仿宋_GB2312"/>
                <w:i w:val="0"/>
                <w:color w:val="000000"/>
                <w:kern w:val="0"/>
                <w:sz w:val="16"/>
                <w:szCs w:val="16"/>
                <w:u w:val="none"/>
                <w:lang w:val="en-US" w:eastAsia="zh-CN" w:bidi="ar"/>
              </w:rPr>
              <w:t>号）《餐饮服务食品安全操作规范》（国食药监食【</w:t>
            </w:r>
            <w:r>
              <w:rPr>
                <w:rFonts w:hint="eastAsia" w:ascii="Times New Roman" w:hAnsi="Times New Roman" w:eastAsia="仿宋_GB2312" w:cs="仿宋_GB2312"/>
                <w:i w:val="0"/>
                <w:color w:val="000000"/>
                <w:kern w:val="0"/>
                <w:sz w:val="16"/>
                <w:szCs w:val="16"/>
                <w:u w:val="none"/>
                <w:lang w:val="en-US" w:eastAsia="zh-CN" w:bidi="ar"/>
              </w:rPr>
              <w:t>2011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395</w:t>
            </w:r>
            <w:r>
              <w:rPr>
                <w:rFonts w:hint="eastAsia" w:ascii="仿宋_GB2312" w:hAnsi="宋体" w:eastAsia="仿宋_GB2312" w:cs="仿宋_GB2312"/>
                <w:i w:val="0"/>
                <w:color w:val="000000"/>
                <w:kern w:val="0"/>
                <w:sz w:val="16"/>
                <w:szCs w:val="16"/>
                <w:u w:val="none"/>
                <w:lang w:val="en-US" w:eastAsia="zh-CN" w:bidi="ar"/>
              </w:rPr>
              <w:t>号）要求。</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少一项设备或不标准扣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r>
              <w:rPr>
                <w:rFonts w:hint="eastAsia" w:ascii="仿宋_GB2312" w:hAnsi="宋体" w:eastAsia="仿宋_GB2312" w:cs="仿宋_GB2312"/>
                <w:i w:val="0"/>
                <w:color w:val="000000"/>
                <w:kern w:val="0"/>
                <w:sz w:val="16"/>
                <w:szCs w:val="16"/>
                <w:u w:val="none"/>
                <w:lang w:val="en-US" w:eastAsia="zh-CN" w:bidi="ar"/>
              </w:rPr>
              <w:t>.每班拥有结构造型、角色游戏、绘画制作、体育活动与音乐、数形常识等类的玩具材料数量上能满足幼儿活动的需要。</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种类或数量不够扣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r>
              <w:rPr>
                <w:rFonts w:hint="eastAsia" w:ascii="仿宋_GB2312" w:hAnsi="宋体" w:eastAsia="仿宋_GB2312" w:cs="仿宋_GB2312"/>
                <w:i w:val="0"/>
                <w:color w:val="000000"/>
                <w:kern w:val="0"/>
                <w:sz w:val="16"/>
                <w:szCs w:val="16"/>
                <w:u w:val="none"/>
                <w:lang w:val="en-US" w:eastAsia="zh-CN" w:bidi="ar"/>
              </w:rPr>
              <w:t>.每班有内容、题材丰富的适合该年龄幼儿阅读的图书，幼儿人均</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册以上，复本不超过</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册。玩具、图书随幼儿发展水平、季节变换和教育内容及时更换。</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无更换或数量不够扣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.玩具、图书橱柜采用开放式，其大小、高度与幼儿人数、身高相适应，便于幼儿自由取放。</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不标准不得分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.园长室、教师办公室、保健室、财务室配办公用电脑、幼儿园有音响、摄像机、照相机等现代化的设配。</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少一设备扣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11</w:t>
            </w:r>
            <w:r>
              <w:rPr>
                <w:rFonts w:hint="eastAsia" w:ascii="仿宋_GB2312" w:hAnsi="宋体" w:eastAsia="仿宋_GB2312" w:cs="仿宋_GB2312"/>
                <w:i w:val="0"/>
                <w:color w:val="000000"/>
                <w:kern w:val="0"/>
                <w:sz w:val="16"/>
                <w:szCs w:val="16"/>
                <w:u w:val="none"/>
                <w:lang w:val="en-US" w:eastAsia="zh-CN" w:bidi="ar"/>
              </w:rPr>
              <w:t>.幼儿园应有相应规模的音体室（多功能活动室）、美工活动室、科学操作室、幼儿阅览室、及其它辅助专用活动室。</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少一室扣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园舍建筑</w:t>
            </w:r>
            <w:r>
              <w:rPr>
                <w:rFonts w:hint="eastAsia" w:ascii="Times New Roman" w:hAnsi="Times New Roman" w:eastAsia="黑体" w:cs="黑体"/>
                <w:i w:val="0"/>
                <w:color w:val="000000"/>
                <w:kern w:val="0"/>
                <w:sz w:val="18"/>
                <w:szCs w:val="18"/>
                <w:u w:val="none"/>
                <w:lang w:val="en-US" w:eastAsia="zh-CN" w:bidi="ar"/>
              </w:rPr>
              <w:t>37</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.班级有独立、配套、相连的活动室、午睡室、卫生间（盥洗室、儿童厕所）、储藏室、或壁橱（柜）等，总面积之和不少于</w:t>
            </w:r>
            <w:r>
              <w:rPr>
                <w:rFonts w:hint="eastAsia" w:ascii="Times New Roman" w:hAnsi="Times New Roman" w:eastAsia="仿宋_GB2312" w:cs="仿宋_GB2312"/>
                <w:i w:val="0"/>
                <w:color w:val="000000"/>
                <w:kern w:val="0"/>
                <w:sz w:val="16"/>
                <w:szCs w:val="16"/>
                <w:u w:val="none"/>
                <w:lang w:val="en-US" w:eastAsia="zh-CN" w:bidi="ar"/>
              </w:rPr>
              <w:t>132</w:t>
            </w:r>
            <w:r>
              <w:rPr>
                <w:rFonts w:hint="eastAsia" w:ascii="仿宋_GB2312" w:hAnsi="宋体" w:eastAsia="仿宋_GB2312" w:cs="仿宋_GB2312"/>
                <w:i w:val="0"/>
                <w:color w:val="000000"/>
                <w:kern w:val="0"/>
                <w:sz w:val="16"/>
                <w:szCs w:val="16"/>
                <w:u w:val="none"/>
                <w:lang w:val="en-US" w:eastAsia="zh-CN" w:bidi="ar"/>
              </w:rPr>
              <w:t xml:space="preserve">㎡。 </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不配套扣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分，面积不达标扣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看建筑图纸，实地查看</w:t>
            </w:r>
          </w:p>
        </w:tc>
      </w:tr>
      <w:tr>
        <w:tblPrEx>
          <w:tblCellMar>
            <w:top w:w="0" w:type="dxa"/>
            <w:left w:w="0" w:type="dxa"/>
            <w:bottom w:w="0" w:type="dxa"/>
            <w:right w:w="0" w:type="dxa"/>
          </w:tblCellMar>
        </w:tblPrEx>
        <w:trPr>
          <w:trHeight w:val="46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.活动室与寝室合并设置使用面积不少于</w:t>
            </w:r>
            <w:r>
              <w:rPr>
                <w:rFonts w:hint="eastAsia" w:ascii="Times New Roman" w:hAnsi="Times New Roman" w:eastAsia="仿宋_GB2312" w:cs="仿宋_GB2312"/>
                <w:i w:val="0"/>
                <w:color w:val="000000"/>
                <w:kern w:val="0"/>
                <w:sz w:val="16"/>
                <w:szCs w:val="16"/>
                <w:u w:val="none"/>
                <w:lang w:val="en-US" w:eastAsia="zh-CN" w:bidi="ar"/>
              </w:rPr>
              <w:t>105</w:t>
            </w:r>
            <w:r>
              <w:rPr>
                <w:rFonts w:hint="eastAsia" w:ascii="仿宋_GB2312" w:hAnsi="宋体" w:eastAsia="仿宋_GB2312" w:cs="仿宋_GB2312"/>
                <w:i w:val="0"/>
                <w:color w:val="000000"/>
                <w:kern w:val="0"/>
                <w:sz w:val="16"/>
                <w:szCs w:val="16"/>
                <w:u w:val="none"/>
                <w:lang w:val="en-US" w:eastAsia="zh-CN" w:bidi="ar"/>
              </w:rPr>
              <w:t>㎡,如寝室与活动室分设，活动室不少于</w:t>
            </w:r>
            <w:r>
              <w:rPr>
                <w:rFonts w:hint="eastAsia" w:ascii="Times New Roman" w:hAnsi="Times New Roman" w:eastAsia="仿宋_GB2312" w:cs="仿宋_GB2312"/>
                <w:i w:val="0"/>
                <w:color w:val="000000"/>
                <w:kern w:val="0"/>
                <w:sz w:val="16"/>
                <w:szCs w:val="16"/>
                <w:u w:val="none"/>
                <w:lang w:val="en-US" w:eastAsia="zh-CN" w:bidi="ar"/>
              </w:rPr>
              <w:t>72</w:t>
            </w:r>
            <w:r>
              <w:rPr>
                <w:rFonts w:hint="eastAsia" w:ascii="仿宋_GB2312" w:hAnsi="宋体" w:eastAsia="仿宋_GB2312" w:cs="仿宋_GB2312"/>
                <w:i w:val="0"/>
                <w:color w:val="000000"/>
                <w:kern w:val="0"/>
                <w:sz w:val="16"/>
                <w:szCs w:val="16"/>
                <w:u w:val="none"/>
                <w:lang w:val="en-US" w:eastAsia="zh-CN" w:bidi="ar"/>
              </w:rPr>
              <w:t>㎡.有卫生间和衣帽、教具贮藏室。音体活动室全园设一个，面积为</w:t>
            </w:r>
            <w:r>
              <w:rPr>
                <w:rFonts w:hint="eastAsia" w:ascii="Times New Roman" w:hAnsi="Times New Roman" w:eastAsia="仿宋_GB2312" w:cs="仿宋_GB2312"/>
                <w:i w:val="0"/>
                <w:color w:val="000000"/>
                <w:kern w:val="0"/>
                <w:sz w:val="16"/>
                <w:szCs w:val="16"/>
                <w:u w:val="none"/>
                <w:lang w:val="en-US" w:eastAsia="zh-CN" w:bidi="ar"/>
              </w:rPr>
              <w:t>140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180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220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面积不达标扣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.保健室</w:t>
            </w:r>
            <w:r>
              <w:rPr>
                <w:rFonts w:hint="eastAsia" w:ascii="Times New Roman" w:hAnsi="Times New Roman" w:eastAsia="仿宋_GB2312" w:cs="仿宋_GB2312"/>
                <w:i w:val="0"/>
                <w:color w:val="000000"/>
                <w:kern w:val="0"/>
                <w:sz w:val="16"/>
                <w:szCs w:val="16"/>
                <w:u w:val="none"/>
                <w:lang w:val="en-US" w:eastAsia="zh-CN" w:bidi="ar"/>
              </w:rPr>
              <w:t>14</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16</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18</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班，晨检、接待室</w:t>
            </w:r>
            <w:r>
              <w:rPr>
                <w:rFonts w:hint="eastAsia" w:ascii="Times New Roman" w:hAnsi="Times New Roman" w:eastAsia="仿宋_GB2312" w:cs="仿宋_GB2312"/>
                <w:i w:val="0"/>
                <w:color w:val="000000"/>
                <w:kern w:val="0"/>
                <w:sz w:val="16"/>
                <w:szCs w:val="16"/>
                <w:u w:val="none"/>
                <w:lang w:val="en-US" w:eastAsia="zh-CN" w:bidi="ar"/>
              </w:rPr>
              <w:t>18</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21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24</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面积不达标扣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2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.厨房包括主副食加工间、配餐间、主副食库和烹调间。其中主副食加工间、配餐间</w:t>
            </w:r>
            <w:r>
              <w:rPr>
                <w:rFonts w:hint="eastAsia" w:ascii="Times New Roman" w:hAnsi="Times New Roman" w:eastAsia="仿宋_GB2312" w:cs="仿宋_GB2312"/>
                <w:i w:val="0"/>
                <w:color w:val="000000"/>
                <w:kern w:val="0"/>
                <w:sz w:val="16"/>
                <w:szCs w:val="16"/>
                <w:u w:val="none"/>
                <w:lang w:val="en-US" w:eastAsia="zh-CN" w:bidi="ar"/>
              </w:rPr>
              <w:t>54</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61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67</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班，主副</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食库</w:t>
            </w:r>
            <w:r>
              <w:rPr>
                <w:rFonts w:hint="eastAsia" w:ascii="Times New Roman" w:hAnsi="Times New Roman" w:eastAsia="仿宋_GB2312" w:cs="仿宋_GB2312"/>
                <w:i w:val="0"/>
                <w:color w:val="000000"/>
                <w:kern w:val="0"/>
                <w:sz w:val="16"/>
                <w:szCs w:val="16"/>
                <w:u w:val="none"/>
                <w:lang w:val="en-US" w:eastAsia="zh-CN" w:bidi="ar"/>
              </w:rPr>
              <w:t>15</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20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班，烹调间</w:t>
            </w:r>
            <w:r>
              <w:rPr>
                <w:rFonts w:hint="eastAsia" w:ascii="Times New Roman" w:hAnsi="Times New Roman" w:eastAsia="仿宋_GB2312" w:cs="仿宋_GB2312"/>
                <w:i w:val="0"/>
                <w:color w:val="000000"/>
                <w:kern w:val="0"/>
                <w:sz w:val="16"/>
                <w:szCs w:val="16"/>
                <w:u w:val="none"/>
                <w:lang w:val="en-US" w:eastAsia="zh-CN" w:bidi="ar"/>
              </w:rPr>
              <w:t>8</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班、</w:t>
            </w: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12</w:t>
            </w:r>
            <w:r>
              <w:rPr>
                <w:rFonts w:hint="eastAsia" w:ascii="仿宋_GB2312" w:hAnsi="宋体" w:eastAsia="仿宋_GB2312" w:cs="仿宋_GB2312"/>
                <w:i w:val="0"/>
                <w:color w:val="000000"/>
                <w:kern w:val="0"/>
                <w:sz w:val="16"/>
                <w:szCs w:val="16"/>
                <w:u w:val="none"/>
                <w:lang w:val="en-US" w:eastAsia="zh-CN" w:bidi="ar"/>
              </w:rPr>
              <w:t>班。</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面积不达标扣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.消毒间</w:t>
            </w: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㎡、炊事员休息室</w:t>
            </w:r>
            <w:r>
              <w:rPr>
                <w:rFonts w:hint="eastAsia" w:ascii="Times New Roman" w:hAnsi="Times New Roman" w:eastAsia="仿宋_GB2312" w:cs="仿宋_GB2312"/>
                <w:i w:val="0"/>
                <w:color w:val="000000"/>
                <w:kern w:val="0"/>
                <w:sz w:val="16"/>
                <w:szCs w:val="16"/>
                <w:u w:val="none"/>
                <w:lang w:val="en-US" w:eastAsia="zh-CN" w:bidi="ar"/>
              </w:rPr>
              <w:t>18</w:t>
            </w:r>
            <w:r>
              <w:rPr>
                <w:rFonts w:hint="eastAsia" w:ascii="仿宋_GB2312" w:hAnsi="宋体" w:eastAsia="仿宋_GB2312" w:cs="仿宋_GB2312"/>
                <w:i w:val="0"/>
                <w:color w:val="000000"/>
                <w:kern w:val="0"/>
                <w:sz w:val="16"/>
                <w:szCs w:val="16"/>
                <w:u w:val="none"/>
                <w:lang w:val="en-US" w:eastAsia="zh-CN" w:bidi="ar"/>
              </w:rPr>
              <w:t>㎡。</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面积不达标扣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.室外活动场地</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㎡/生，共用活动场地（大型活动器械、嬉水池、沙坑以及</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m长的 直跑道）</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㎡/生。</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3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面积不达标不得分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18"/>
                <w:szCs w:val="18"/>
                <w:u w:val="none"/>
                <w:lang w:val="en-US" w:eastAsia="zh-CN" w:bidi="ar"/>
              </w:rPr>
            </w:pPr>
          </w:p>
        </w:tc>
        <w:tc>
          <w:tcPr>
            <w:tcW w:w="4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黑体" w:hAnsi="宋体" w:eastAsia="黑体" w:cs="黑体"/>
                <w:i w:val="0"/>
                <w:color w:val="000000"/>
                <w:kern w:val="0"/>
                <w:sz w:val="18"/>
                <w:szCs w:val="18"/>
                <w:u w:val="none"/>
                <w:lang w:val="en-US" w:eastAsia="zh-CN" w:bidi="ar"/>
              </w:rPr>
              <w:t>园舍绿化</w:t>
            </w:r>
          </w:p>
          <w:p>
            <w:pPr>
              <w:keepNext w:val="0"/>
              <w:keepLines w:val="0"/>
              <w:widowControl/>
              <w:suppressLineNumbers w:val="0"/>
              <w:jc w:val="center"/>
              <w:textAlignment w:val="center"/>
              <w:rPr>
                <w:rFonts w:hint="eastAsia" w:ascii="黑体" w:hAnsi="宋体" w:eastAsia="黑体" w:cs="黑体"/>
                <w:i w:val="0"/>
                <w:color w:val="000000"/>
                <w:kern w:val="0"/>
                <w:sz w:val="18"/>
                <w:szCs w:val="18"/>
                <w:u w:val="none"/>
                <w:lang w:val="en-US" w:eastAsia="zh-CN" w:bidi="ar"/>
              </w:rPr>
            </w:pPr>
            <w:r>
              <w:rPr>
                <w:rFonts w:hint="eastAsia" w:ascii="Times New Roman" w:hAnsi="Times New Roman" w:eastAsia="黑体" w:cs="黑体"/>
                <w:i w:val="0"/>
                <w:color w:val="000000"/>
                <w:kern w:val="0"/>
                <w:sz w:val="18"/>
                <w:szCs w:val="18"/>
                <w:u w:val="none"/>
                <w:lang w:val="en-US" w:eastAsia="zh-CN" w:bidi="ar"/>
              </w:rPr>
              <w:t>8</w:t>
            </w:r>
            <w:r>
              <w:rPr>
                <w:rFonts w:hint="eastAsia" w:ascii="黑体" w:hAnsi="宋体" w:eastAsia="黑体" w:cs="黑体"/>
                <w:i w:val="0"/>
                <w:color w:val="000000"/>
                <w:kern w:val="0"/>
                <w:sz w:val="18"/>
                <w:szCs w:val="18"/>
                <w:u w:val="none"/>
                <w:lang w:val="en-US" w:eastAsia="zh-CN" w:bidi="ar"/>
              </w:rPr>
              <w:t>分</w:t>
            </w: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.要有建设“绿色幼儿园”的规划。</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无规划不得分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看资料，实地查看</w:t>
            </w:r>
          </w:p>
        </w:tc>
      </w:tr>
      <w:tr>
        <w:tblPrEx>
          <w:tblCellMar>
            <w:top w:w="0" w:type="dxa"/>
            <w:left w:w="0" w:type="dxa"/>
            <w:bottom w:w="0" w:type="dxa"/>
            <w:right w:w="0" w:type="dxa"/>
          </w:tblCellMar>
        </w:tblPrEx>
        <w:trPr>
          <w:trHeight w:val="24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.绿化覆盖率达（有花园、水、有常青树、落叶树、果树、绿篱、草坪等）</w:t>
            </w:r>
            <w:r>
              <w:rPr>
                <w:rFonts w:hint="eastAsia" w:ascii="Times New Roman" w:hAnsi="Times New Roman" w:eastAsia="仿宋_GB2312" w:cs="仿宋_GB2312"/>
                <w:i w:val="0"/>
                <w:color w:val="000000"/>
                <w:kern w:val="0"/>
                <w:sz w:val="16"/>
                <w:szCs w:val="16"/>
                <w:u w:val="none"/>
                <w:lang w:val="en-US" w:eastAsia="zh-CN" w:bidi="ar"/>
              </w:rPr>
              <w:t>20</w:t>
            </w:r>
            <w:r>
              <w:rPr>
                <w:rFonts w:hint="eastAsia" w:ascii="仿宋_GB2312" w:hAnsi="宋体" w:eastAsia="仿宋_GB2312" w:cs="仿宋_GB2312"/>
                <w:i w:val="0"/>
                <w:color w:val="000000"/>
                <w:kern w:val="0"/>
                <w:sz w:val="16"/>
                <w:szCs w:val="16"/>
                <w:u w:val="none"/>
                <w:lang w:val="en-US" w:eastAsia="zh-CN" w:bidi="ar"/>
              </w:rPr>
              <w:t>%。</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覆盖率不够扣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r>
        <w:tblPrEx>
          <w:tblCellMar>
            <w:top w:w="0" w:type="dxa"/>
            <w:left w:w="0" w:type="dxa"/>
            <w:bottom w:w="0" w:type="dxa"/>
            <w:right w:w="0" w:type="dxa"/>
          </w:tblCellMar>
        </w:tblPrEx>
        <w:trPr>
          <w:trHeight w:val="400" w:hRule="atLeast"/>
        </w:trPr>
        <w:tc>
          <w:tcPr>
            <w:tcW w:w="49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4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c>
          <w:tcPr>
            <w:tcW w:w="85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.集中绿化用地包括集中绿地和自然生物园地。绿地中严禁种植有毒、带刺的植物。</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2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有带刺植物扣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3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bl>
    <w:p>
      <w:pPr>
        <w:widowControl w:val="0"/>
        <w:wordWrap/>
        <w:adjustRightInd/>
        <w:snapToGrid/>
        <w:spacing w:before="0" w:after="0" w:line="500" w:lineRule="exact"/>
        <w:ind w:left="0" w:leftChars="0" w:right="0"/>
        <w:jc w:val="both"/>
        <w:textAlignment w:val="auto"/>
        <w:outlineLvl w:val="9"/>
        <w:rPr>
          <w:rFonts w:hint="default" w:eastAsia="仿宋_GB2312" w:cs="Times New Roman"/>
          <w:bCs/>
          <w:sz w:val="32"/>
          <w:szCs w:val="32"/>
          <w:lang w:val="en-US" w:eastAsia="zh-CN"/>
        </w:rPr>
      </w:pPr>
    </w:p>
    <w:p>
      <w:pPr>
        <w:widowControl w:val="0"/>
        <w:wordWrap/>
        <w:adjustRightInd/>
        <w:snapToGrid/>
        <w:spacing w:before="0" w:after="0" w:line="500" w:lineRule="exact"/>
        <w:ind w:left="0" w:leftChars="0" w:right="0"/>
        <w:jc w:val="both"/>
        <w:textAlignment w:val="auto"/>
        <w:outlineLvl w:val="9"/>
        <w:rPr>
          <w:rFonts w:hint="eastAsia" w:ascii="黑体" w:hAnsi="黑体" w:eastAsia="黑体" w:cs="黑体"/>
          <w:bCs/>
          <w:sz w:val="32"/>
          <w:szCs w:val="32"/>
          <w:lang w:val="en-US" w:eastAsia="zh-CN"/>
        </w:rPr>
      </w:pPr>
      <w:r>
        <w:rPr>
          <w:rFonts w:hint="default" w:ascii="Times New Roman" w:hAnsi="Times New Roman" w:eastAsia="仿宋_GB2312" w:cs="Times New Roman"/>
          <w:bCs/>
          <w:sz w:val="32"/>
          <w:szCs w:val="32"/>
        </w:rPr>
        <w:br w:type="page"/>
      </w:r>
      <w:r>
        <w:rPr>
          <w:rFonts w:hint="eastAsia" w:ascii="黑体" w:hAnsi="黑体" w:eastAsia="黑体" w:cs="黑体"/>
          <w:bCs/>
          <w:sz w:val="32"/>
          <w:szCs w:val="32"/>
          <w:lang w:eastAsia="zh-CN"/>
        </w:rPr>
        <w:t>附件</w:t>
      </w:r>
      <w:r>
        <w:rPr>
          <w:rFonts w:hint="eastAsia" w:ascii="Times New Roman" w:hAnsi="Times New Roman" w:eastAsia="黑体" w:cs="黑体"/>
          <w:bCs/>
          <w:sz w:val="32"/>
          <w:szCs w:val="32"/>
          <w:lang w:val="en-US" w:eastAsia="zh-CN"/>
        </w:rPr>
        <w:t>3</w:t>
      </w:r>
    </w:p>
    <w:tbl>
      <w:tblPr>
        <w:tblStyle w:val="6"/>
        <w:tblW w:w="14600" w:type="dxa"/>
        <w:tblInd w:w="0" w:type="dxa"/>
        <w:shd w:val="clear" w:color="auto" w:fill="auto"/>
        <w:tblLayout w:type="fixed"/>
        <w:tblCellMar>
          <w:top w:w="0" w:type="dxa"/>
          <w:left w:w="0" w:type="dxa"/>
          <w:bottom w:w="0" w:type="dxa"/>
          <w:right w:w="0" w:type="dxa"/>
        </w:tblCellMar>
      </w:tblPr>
      <w:tblGrid>
        <w:gridCol w:w="498"/>
        <w:gridCol w:w="525"/>
        <w:gridCol w:w="8577"/>
        <w:gridCol w:w="403"/>
        <w:gridCol w:w="3015"/>
        <w:gridCol w:w="403"/>
        <w:gridCol w:w="403"/>
        <w:gridCol w:w="776"/>
      </w:tblGrid>
      <w:tr>
        <w:tblPrEx>
          <w:tblCellMar>
            <w:top w:w="0" w:type="dxa"/>
            <w:left w:w="0" w:type="dxa"/>
            <w:bottom w:w="0" w:type="dxa"/>
            <w:right w:w="0" w:type="dxa"/>
          </w:tblCellMar>
        </w:tblPrEx>
        <w:trPr>
          <w:trHeight w:val="560" w:hRule="atLeast"/>
        </w:trPr>
        <w:tc>
          <w:tcPr>
            <w:tcW w:w="14600"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36"/>
                <w:szCs w:val="36"/>
                <w:u w:val="none"/>
              </w:rPr>
            </w:pPr>
            <w:r>
              <w:rPr>
                <w:rFonts w:hint="eastAsia" w:ascii="方正小标宋_GBK" w:hAnsi="方正小标宋_GBK" w:eastAsia="方正小标宋_GBK" w:cs="方正小标宋_GBK"/>
                <w:i w:val="0"/>
                <w:color w:val="000000"/>
                <w:kern w:val="0"/>
                <w:sz w:val="36"/>
                <w:szCs w:val="36"/>
                <w:u w:val="none"/>
                <w:lang w:val="en-US" w:eastAsia="zh-CN" w:bidi="ar"/>
              </w:rPr>
              <w:t xml:space="preserve">   长治市三类、四类幼儿园评估验收标准</w:t>
            </w:r>
          </w:p>
        </w:tc>
      </w:tr>
      <w:tr>
        <w:tblPrEx>
          <w:tblCellMar>
            <w:top w:w="0" w:type="dxa"/>
            <w:left w:w="0" w:type="dxa"/>
            <w:bottom w:w="0" w:type="dxa"/>
            <w:right w:w="0" w:type="dxa"/>
          </w:tblCellMar>
        </w:tblPrEx>
        <w:trPr>
          <w:trHeight w:val="30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一级</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指标</w:t>
            </w: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二级</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指标</w:t>
            </w:r>
          </w:p>
        </w:tc>
        <w:tc>
          <w:tcPr>
            <w:tcW w:w="857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三级指标</w:t>
            </w:r>
          </w:p>
        </w:tc>
        <w:tc>
          <w:tcPr>
            <w:tcW w:w="40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分值</w:t>
            </w:r>
          </w:p>
        </w:tc>
        <w:tc>
          <w:tcPr>
            <w:tcW w:w="301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评分原则</w:t>
            </w:r>
          </w:p>
        </w:tc>
        <w:tc>
          <w:tcPr>
            <w:tcW w:w="40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自评</w:t>
            </w:r>
          </w:p>
        </w:tc>
        <w:tc>
          <w:tcPr>
            <w:tcW w:w="40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审定</w:t>
            </w: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评估方法</w:t>
            </w:r>
          </w:p>
        </w:tc>
      </w:tr>
      <w:tr>
        <w:tblPrEx>
          <w:tblCellMar>
            <w:top w:w="0" w:type="dxa"/>
            <w:left w:w="0" w:type="dxa"/>
            <w:bottom w:w="0" w:type="dxa"/>
            <w:right w:w="0" w:type="dxa"/>
          </w:tblCellMar>
        </w:tblPrEx>
        <w:trPr>
          <w:trHeight w:val="1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57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42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园</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务</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管</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理</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Times New Roman" w:hAnsi="Times New Roman" w:eastAsia="黑体" w:cs="黑体"/>
                <w:i w:val="0"/>
                <w:color w:val="000000"/>
                <w:kern w:val="0"/>
                <w:sz w:val="20"/>
                <w:szCs w:val="20"/>
                <w:u w:val="none"/>
                <w:lang w:val="en-US" w:eastAsia="zh-CN" w:bidi="ar"/>
              </w:rPr>
              <w:t>60</w:t>
            </w:r>
            <w:r>
              <w:rPr>
                <w:rFonts w:hint="eastAsia" w:ascii="黑体" w:hAnsi="宋体" w:eastAsia="黑体" w:cs="黑体"/>
                <w:i w:val="0"/>
                <w:color w:val="000000"/>
                <w:kern w:val="0"/>
                <w:sz w:val="20"/>
                <w:szCs w:val="20"/>
                <w:u w:val="none"/>
                <w:lang w:val="en-US" w:eastAsia="zh-CN" w:bidi="ar"/>
              </w:rPr>
              <w:t>分</w:t>
            </w: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指导思想</w:t>
            </w:r>
            <w:r>
              <w:rPr>
                <w:rFonts w:hint="eastAsia" w:ascii="Times New Roman" w:hAnsi="Times New Roman" w:eastAsia="黑体" w:cs="黑体"/>
                <w:i w:val="0"/>
                <w:color w:val="000000"/>
                <w:kern w:val="0"/>
                <w:sz w:val="20"/>
                <w:szCs w:val="20"/>
                <w:u w:val="none"/>
                <w:lang w:val="en-US" w:eastAsia="zh-CN" w:bidi="ar"/>
              </w:rPr>
              <w:t>3</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.认真执行《幼儿园管理条例》和《幼儿园工作规程》，端正办园思想，做到依法办园。</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缺少宣传学习材料扣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未依法办园扣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听汇报，</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查阅相关资料件。</w:t>
            </w:r>
          </w:p>
        </w:tc>
      </w:tr>
      <w:tr>
        <w:tblPrEx>
          <w:tblCellMar>
            <w:top w:w="0" w:type="dxa"/>
            <w:left w:w="0" w:type="dxa"/>
            <w:bottom w:w="0" w:type="dxa"/>
            <w:right w:w="0" w:type="dxa"/>
          </w:tblCellMar>
        </w:tblPrEx>
        <w:trPr>
          <w:trHeight w:val="50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认真贯彻国家的教育方针，按照保育与教育相结合的原则，遵循幼儿身心发展的规律，实施德、智、体、美等全面发展的教育，促进幼儿身心和谐发展。幼儿园同时面向幼儿家长提供科学育儿指导。有计划、有记录、有指导。</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无过程性资料，不得分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0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目标</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管理</w:t>
            </w:r>
            <w:r>
              <w:rPr>
                <w:rFonts w:hint="eastAsia" w:ascii="Times New Roman" w:hAnsi="Times New Roman" w:eastAsia="黑体" w:cs="黑体"/>
                <w:i w:val="0"/>
                <w:color w:val="000000"/>
                <w:kern w:val="0"/>
                <w:sz w:val="20"/>
                <w:szCs w:val="20"/>
                <w:u w:val="none"/>
                <w:lang w:val="en-US" w:eastAsia="zh-CN" w:bidi="ar"/>
              </w:rPr>
              <w:t>10</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.确立“以人为本”的管理理念，强化管理就是服务的意识。在管理中综合运用目标管理、制度等多种手段，力求做到尊重幼儿和成人 的人 格、权利，为幼儿发展、为职工素质的提高提供良好的精神环境和物质环境。</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无过程性资料，不得分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听汇报，</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查阅相关资料件。</w:t>
            </w:r>
          </w:p>
        </w:tc>
      </w:tr>
      <w:tr>
        <w:tblPrEx>
          <w:tblCellMar>
            <w:top w:w="0" w:type="dxa"/>
            <w:left w:w="0" w:type="dxa"/>
            <w:bottom w:w="0" w:type="dxa"/>
            <w:right w:w="0" w:type="dxa"/>
          </w:tblCellMar>
        </w:tblPrEx>
        <w:trPr>
          <w:trHeight w:val="2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.有明确的能体现本园特色的办园思想、办园目标,促进内涵发展，全面提高质量。</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办园思想、办园目标每缺一项扣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.幼儿园有三年或五年的规划,和切合实际的学期或学年计划，并能认真实施，做到定期检查、记录、总结。</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无规划、计划、总结、检查记录各扣</w:t>
            </w:r>
            <w:r>
              <w:rPr>
                <w:rFonts w:hint="eastAsia" w:ascii="Times New Roman" w:hAnsi="Times New Roman" w:eastAsia="仿宋_GB2312" w:cs="仿宋_GB2312"/>
                <w:i w:val="0"/>
                <w:color w:val="000000"/>
                <w:kern w:val="0"/>
                <w:sz w:val="16"/>
                <w:szCs w:val="16"/>
                <w:u w:val="none"/>
                <w:lang w:val="en-US" w:eastAsia="zh-CN" w:bidi="ar"/>
              </w:rPr>
              <w:t>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.通过多种家园联系方式，向家长和社会宣传学前教育的新思想、新理念。</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无宣传资料扣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 xml:space="preserve"> 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0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各项规章制度健全（工作制度、岗位责任制度、学习与会议制度、教研制度、考核奖惩制度、财务制度、财产管理制度、安全制度、幼儿园与家庭联系制度、卫生保健制度、档案资料管理制度等），各类人员岗位职责明确,档案资料管理规范。</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制度不全，职责不明确扣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.要实行公示制度，做到财务公开、园务公开、收费公开。</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公示不全不得分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8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组织</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机构</w:t>
            </w:r>
            <w:r>
              <w:rPr>
                <w:rFonts w:hint="eastAsia" w:ascii="Times New Roman" w:hAnsi="Times New Roman" w:eastAsia="黑体" w:cs="黑体"/>
                <w:i w:val="0"/>
                <w:color w:val="000000"/>
                <w:kern w:val="0"/>
                <w:sz w:val="20"/>
                <w:szCs w:val="20"/>
                <w:u w:val="none"/>
                <w:lang w:val="en-US" w:eastAsia="zh-CN" w:bidi="ar"/>
              </w:rPr>
              <w:t>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.园长对幼儿园全面负责，人员安排合理。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查阅资料</w:t>
            </w:r>
          </w:p>
        </w:tc>
      </w:tr>
      <w:tr>
        <w:tblPrEx>
          <w:tblCellMar>
            <w:top w:w="0" w:type="dxa"/>
            <w:left w:w="0" w:type="dxa"/>
            <w:bottom w:w="0" w:type="dxa"/>
            <w:right w:w="0" w:type="dxa"/>
          </w:tblCellMar>
        </w:tblPrEx>
        <w:trPr>
          <w:trHeight w:val="91"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.建立园务委员会、家长管理委员会、伙食管理委员会等机构。</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少一个机构扣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办园</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行为</w:t>
            </w:r>
            <w:r>
              <w:rPr>
                <w:rFonts w:hint="eastAsia" w:ascii="Times New Roman" w:hAnsi="Times New Roman" w:eastAsia="黑体" w:cs="黑体"/>
                <w:i w:val="0"/>
                <w:color w:val="000000"/>
                <w:kern w:val="0"/>
                <w:sz w:val="20"/>
                <w:szCs w:val="20"/>
                <w:u w:val="none"/>
                <w:lang w:val="en-US" w:eastAsia="zh-CN" w:bidi="ar"/>
              </w:rPr>
              <w:t>18</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.严格按照法律法规办园，登记注册证，办学许可证、民办非企单位法人登记证、组织机构代码证、食品经营（或餐饮服务）许可证、 消防验收合格意见书等证照齐全、有效。</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缺少任何一种证件</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查阅相关</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证件、原件，访谈教师和家长。</w:t>
            </w:r>
          </w:p>
        </w:tc>
      </w:tr>
      <w:tr>
        <w:tblPrEx>
          <w:tblCellMar>
            <w:top w:w="0" w:type="dxa"/>
            <w:left w:w="0" w:type="dxa"/>
            <w:bottom w:w="0" w:type="dxa"/>
            <w:right w:w="0" w:type="dxa"/>
          </w:tblCellMar>
        </w:tblPrEx>
        <w:trPr>
          <w:trHeight w:val="2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 xml:space="preserve">.贯彻《规程》、《纲要》精神，尊重幼儿的人格和权利，遵循幼儿身心发展规律和学习特点，无“小学化”倾向，无利用办兴趣班等形式变相收费的行为。  </w:t>
            </w:r>
          </w:p>
        </w:tc>
        <w:tc>
          <w:tcPr>
            <w:tcW w:w="403"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有小学化倾向不得分，</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一票否决。</w:t>
            </w:r>
          </w:p>
        </w:tc>
        <w:tc>
          <w:tcPr>
            <w:tcW w:w="403"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.禁止使用幼儿教材，教师指导用书须经国家或（其他省）山西省中小学教材审查委员会审定。</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有违规现象之一的不得分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.幼儿园未经教育行政部门批准，不得接受其他部门、机构、团体或个人在幼儿园挂牌、合作、不得组织幼儿参加各类商业性 比赛、展示、 展演等活动。</w:t>
            </w:r>
          </w:p>
        </w:tc>
        <w:tc>
          <w:tcPr>
            <w:tcW w:w="403" w:type="dxa"/>
            <w:tcBorders>
              <w:top w:val="single" w:color="000000" w:sz="4" w:space="0"/>
              <w:left w:val="single" w:color="000000" w:sz="4" w:space="0"/>
              <w:bottom w:val="nil"/>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有违规现象之一的不得分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.班额按《规程》要求执行，小班（</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周岁）</w:t>
            </w:r>
            <w:r>
              <w:rPr>
                <w:rFonts w:hint="eastAsia" w:ascii="Times New Roman" w:hAnsi="Times New Roman" w:eastAsia="仿宋_GB2312" w:cs="仿宋_GB2312"/>
                <w:i w:val="0"/>
                <w:color w:val="000000"/>
                <w:kern w:val="0"/>
                <w:sz w:val="16"/>
                <w:szCs w:val="16"/>
                <w:u w:val="none"/>
                <w:lang w:val="en-US" w:eastAsia="zh-CN" w:bidi="ar"/>
              </w:rPr>
              <w:t>25</w:t>
            </w:r>
            <w:r>
              <w:rPr>
                <w:rFonts w:hint="eastAsia" w:ascii="仿宋_GB2312" w:hAnsi="宋体" w:eastAsia="仿宋_GB2312" w:cs="仿宋_GB2312"/>
                <w:i w:val="0"/>
                <w:color w:val="000000"/>
                <w:kern w:val="0"/>
                <w:sz w:val="16"/>
                <w:szCs w:val="16"/>
                <w:u w:val="none"/>
                <w:lang w:val="en-US" w:eastAsia="zh-CN" w:bidi="ar"/>
              </w:rPr>
              <w:t>人；中班（</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周岁）</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人；大班（</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周岁）</w:t>
            </w:r>
            <w:r>
              <w:rPr>
                <w:rFonts w:hint="eastAsia" w:ascii="Times New Roman" w:hAnsi="Times New Roman" w:eastAsia="仿宋_GB2312" w:cs="仿宋_GB2312"/>
                <w:i w:val="0"/>
                <w:color w:val="000000"/>
                <w:kern w:val="0"/>
                <w:sz w:val="16"/>
                <w:szCs w:val="16"/>
                <w:u w:val="none"/>
                <w:lang w:val="en-US" w:eastAsia="zh-CN" w:bidi="ar"/>
              </w:rPr>
              <w:t>35</w:t>
            </w:r>
            <w:r>
              <w:rPr>
                <w:rFonts w:hint="eastAsia" w:ascii="仿宋_GB2312" w:hAnsi="宋体" w:eastAsia="仿宋_GB2312" w:cs="仿宋_GB2312"/>
                <w:i w:val="0"/>
                <w:color w:val="000000"/>
                <w:kern w:val="0"/>
                <w:sz w:val="16"/>
                <w:szCs w:val="16"/>
                <w:u w:val="none"/>
                <w:lang w:val="en-US" w:eastAsia="zh-CN" w:bidi="ar"/>
              </w:rPr>
              <w:t>人。</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按规定每班超</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人扣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分，超</w:t>
            </w: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人扣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分，超</w:t>
            </w:r>
            <w:r>
              <w:rPr>
                <w:rFonts w:hint="eastAsia" w:ascii="Times New Roman" w:hAnsi="Times New Roman" w:eastAsia="仿宋_GB2312" w:cs="仿宋_GB2312"/>
                <w:i w:val="0"/>
                <w:color w:val="000000"/>
                <w:kern w:val="0"/>
                <w:sz w:val="16"/>
                <w:szCs w:val="16"/>
                <w:u w:val="none"/>
                <w:lang w:val="en-US" w:eastAsia="zh-CN" w:bidi="ar"/>
              </w:rPr>
              <w:t>15</w:t>
            </w:r>
            <w:r>
              <w:rPr>
                <w:rFonts w:hint="eastAsia" w:ascii="仿宋_GB2312" w:hAnsi="宋体" w:eastAsia="仿宋_GB2312" w:cs="仿宋_GB2312"/>
                <w:i w:val="0"/>
                <w:color w:val="000000"/>
                <w:kern w:val="0"/>
                <w:sz w:val="16"/>
                <w:szCs w:val="16"/>
                <w:u w:val="none"/>
                <w:lang w:val="en-US" w:eastAsia="zh-CN" w:bidi="ar"/>
              </w:rPr>
              <w:t>人不得分。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9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后勤</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管理</w:t>
            </w:r>
            <w:r>
              <w:rPr>
                <w:rFonts w:hint="eastAsia" w:ascii="Times New Roman" w:hAnsi="Times New Roman" w:eastAsia="黑体" w:cs="黑体"/>
                <w:i w:val="0"/>
                <w:color w:val="000000"/>
                <w:kern w:val="0"/>
                <w:sz w:val="20"/>
                <w:szCs w:val="20"/>
                <w:u w:val="none"/>
                <w:lang w:val="en-US" w:eastAsia="zh-CN" w:bidi="ar"/>
              </w:rPr>
              <w:t>6</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.明确后勤要为保教服务的思想，主动配合保教工作，积极为保教工作提供支持、帮助，有记录。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无记录不得分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查阅资料，</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询问相关人员</w:t>
            </w:r>
          </w:p>
        </w:tc>
      </w:tr>
      <w:tr>
        <w:tblPrEx>
          <w:tblCellMar>
            <w:top w:w="0" w:type="dxa"/>
            <w:left w:w="0" w:type="dxa"/>
            <w:bottom w:w="0" w:type="dxa"/>
            <w:right w:w="0" w:type="dxa"/>
          </w:tblCellMar>
        </w:tblPrEx>
        <w:trPr>
          <w:trHeight w:val="3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.每年制定经费预算方案，做好决算。专款专用，严禁挪用，定期公布账目。按规定的标准收费，无违规收费和乱收费的现象。严格执行财务制度，勤俭办园，合理开支，专款专用，不得挪用。</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有违规现象之一的不得分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9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.幼儿伙食费要单独做账专款专用，每月向家长公示一次。严禁克扣幼儿伙食费；幼儿食谱要每周更换，提倡公示当日食品；每月进行营养分析，及时调整平衡膳食； 财务、伙食管理民主，充分发挥伙委会的监督、协调作用。</w:t>
            </w:r>
          </w:p>
        </w:tc>
        <w:tc>
          <w:tcPr>
            <w:tcW w:w="40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伙食费不单独做账不得分</w:t>
            </w:r>
          </w:p>
        </w:tc>
        <w:tc>
          <w:tcPr>
            <w:tcW w:w="40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rPr>
                <w:rFonts w:hint="eastAsia" w:ascii="仿宋_GB2312" w:hAnsi="宋体" w:eastAsia="仿宋_GB2312" w:cs="仿宋_GB2312"/>
                <w:i w:val="0"/>
                <w:color w:val="000000"/>
                <w:kern w:val="0"/>
                <w:sz w:val="16"/>
                <w:szCs w:val="16"/>
                <w:u w:val="none"/>
                <w:lang w:val="en-US" w:eastAsia="zh-CN" w:bidi="ar"/>
              </w:rPr>
            </w:pPr>
          </w:p>
        </w:tc>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left"/>
              <w:rPr>
                <w:rFonts w:hint="eastAsia" w:ascii="仿宋_GB2312" w:hAnsi="宋体" w:eastAsia="仿宋_GB2312" w:cs="仿宋_GB2312"/>
                <w:i w:val="0"/>
                <w:color w:val="000000"/>
                <w:kern w:val="0"/>
                <w:sz w:val="16"/>
                <w:szCs w:val="16"/>
                <w:u w:val="none"/>
                <w:lang w:val="en-US" w:eastAsia="zh-CN" w:bidi="ar"/>
              </w:rPr>
            </w:pPr>
          </w:p>
        </w:tc>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c>
          <w:tcPr>
            <w:tcW w:w="40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9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.园内财产建档造册，有专人负责，班级责任到人，定期清点核查，确保实物与账目一致。</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不一致不得分.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2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安全</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管理</w:t>
            </w:r>
            <w:r>
              <w:rPr>
                <w:rFonts w:hint="eastAsia" w:ascii="Times New Roman" w:hAnsi="Times New Roman" w:eastAsia="黑体" w:cs="黑体"/>
                <w:i w:val="0"/>
                <w:color w:val="000000"/>
                <w:kern w:val="0"/>
                <w:sz w:val="20"/>
                <w:szCs w:val="20"/>
                <w:u w:val="none"/>
                <w:lang w:val="en-US" w:eastAsia="zh-CN" w:bidi="ar"/>
              </w:rPr>
              <w:t>18</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.安全工作机制健全（安全检查制度、幼儿接送制度、门卫制度、消防安全制度、交接班制度、值班管理制度等）成立安全领导小组、值班巡查小组，有各项安全管理制 度和防暴力、防火、防震等应急预案，幼儿园内部逐层签订安全责任书、幼儿 园与幼儿家长签订安全责任书，定期检查并及时排除安全隐患，定期组织安全演练，幼儿园建立有幼儿信息登记和接送卡，实行幼 儿点名签到签退，遵守午睡值班制度。</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分，无签订安全责任书扣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分，无接送卡扣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查资料，</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实地查看。</w:t>
            </w:r>
          </w:p>
        </w:tc>
      </w:tr>
      <w:tr>
        <w:tblPrEx>
          <w:tblCellMar>
            <w:top w:w="0" w:type="dxa"/>
            <w:left w:w="0" w:type="dxa"/>
            <w:bottom w:w="0" w:type="dxa"/>
            <w:right w:w="0" w:type="dxa"/>
          </w:tblCellMar>
        </w:tblPrEx>
        <w:trPr>
          <w:trHeight w:val="4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.幼儿园场址和建筑消防合格，按要求配齐消防设施、应急照明设备、防盗、防暴力、侵害 等安全设施设备，设置快速疏散标志。幼儿园 建筑附属及户外大型玩具和体育活动器械安全完好。不得使用危房。</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使用危房一票否决，安全设施不齐全扣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9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.实行封闭管理。设有门房、配备专职保安（培训后挂牌持械值守）、有报警系统和符合规定的安全器材，做到人防、物防、技防。</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缺一项不得分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 xml:space="preserve">.幼儿园出入口及门前两侧、教学楼幼儿活动区域、食堂、停车场所及地下室主要出入口和主要通行区等重点部位应安装视频监控系统并 </w:t>
            </w:r>
            <w:r>
              <w:rPr>
                <w:rFonts w:hint="eastAsia" w:ascii="Times New Roman" w:hAnsi="Times New Roman" w:eastAsia="仿宋_GB2312" w:cs="仿宋_GB2312"/>
                <w:i w:val="0"/>
                <w:color w:val="000000"/>
                <w:kern w:val="0"/>
                <w:sz w:val="16"/>
                <w:szCs w:val="16"/>
                <w:u w:val="none"/>
                <w:lang w:val="en-US" w:eastAsia="zh-CN" w:bidi="ar"/>
              </w:rPr>
              <w:t>24</w:t>
            </w:r>
            <w:r>
              <w:rPr>
                <w:rFonts w:hint="eastAsia" w:ascii="仿宋_GB2312" w:hAnsi="宋体" w:eastAsia="仿宋_GB2312" w:cs="仿宋_GB2312"/>
                <w:i w:val="0"/>
                <w:color w:val="000000"/>
                <w:kern w:val="0"/>
                <w:sz w:val="16"/>
                <w:szCs w:val="16"/>
                <w:u w:val="none"/>
                <w:lang w:val="en-US" w:eastAsia="zh-CN" w:bidi="ar"/>
              </w:rPr>
              <w:t>小时开机，视频保存期为</w:t>
            </w:r>
            <w:r>
              <w:rPr>
                <w:rFonts w:hint="eastAsia" w:ascii="Times New Roman" w:hAnsi="Times New Roman" w:eastAsia="仿宋_GB2312" w:cs="仿宋_GB2312"/>
                <w:i w:val="0"/>
                <w:color w:val="000000"/>
                <w:kern w:val="0"/>
                <w:sz w:val="16"/>
                <w:szCs w:val="16"/>
                <w:u w:val="none"/>
                <w:lang w:val="en-US" w:eastAsia="zh-CN" w:bidi="ar"/>
              </w:rPr>
              <w:t>30</w:t>
            </w:r>
            <w:r>
              <w:rPr>
                <w:rFonts w:hint="eastAsia" w:ascii="仿宋_GB2312" w:hAnsi="宋体" w:eastAsia="仿宋_GB2312" w:cs="仿宋_GB2312"/>
                <w:i w:val="0"/>
                <w:color w:val="000000"/>
                <w:kern w:val="0"/>
                <w:sz w:val="16"/>
                <w:szCs w:val="16"/>
                <w:u w:val="none"/>
                <w:lang w:val="en-US" w:eastAsia="zh-CN" w:bidi="ar"/>
              </w:rPr>
              <w:t>天。严格外来人员进出门登记制度，幼儿集中入园离园有值日领导、教师。</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无监控系统不得分，无登记</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.重视对教职工和幼儿的安全教育，采取讲座、宣传栏、演习等生动活泼的形式，幼儿园购买校方责任险，帮助师生掌握一些自我防护知识与方法，教职工知晓安全知识。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无宣传讲座等扣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分，无校</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方责任险扣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.当年无责任事故和较大意外事故。</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近三年内有重大安全事故一票否决</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95"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教</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育</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教</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学</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Times New Roman" w:hAnsi="Times New Roman" w:eastAsia="黑体" w:cs="黑体"/>
                <w:i w:val="0"/>
                <w:color w:val="000000"/>
                <w:kern w:val="0"/>
                <w:sz w:val="20"/>
                <w:szCs w:val="20"/>
                <w:u w:val="none"/>
                <w:lang w:val="en-US" w:eastAsia="zh-CN" w:bidi="ar"/>
              </w:rPr>
              <w:t>100</w:t>
            </w:r>
            <w:r>
              <w:rPr>
                <w:rFonts w:hint="eastAsia" w:ascii="黑体" w:hAnsi="宋体" w:eastAsia="黑体" w:cs="黑体"/>
                <w:i w:val="0"/>
                <w:color w:val="000000"/>
                <w:kern w:val="0"/>
                <w:sz w:val="20"/>
                <w:szCs w:val="20"/>
                <w:u w:val="none"/>
                <w:lang w:val="en-US" w:eastAsia="zh-CN" w:bidi="ar"/>
              </w:rPr>
              <w:t>分</w:t>
            </w: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环境创设</w:t>
            </w:r>
            <w:r>
              <w:rPr>
                <w:rFonts w:hint="eastAsia" w:ascii="Times New Roman" w:hAnsi="Times New Roman" w:eastAsia="黑体" w:cs="黑体"/>
                <w:i w:val="0"/>
                <w:color w:val="000000"/>
                <w:kern w:val="0"/>
                <w:sz w:val="20"/>
                <w:szCs w:val="20"/>
                <w:u w:val="none"/>
                <w:lang w:val="en-US" w:eastAsia="zh-CN" w:bidi="ar"/>
              </w:rPr>
              <w:t>25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.活动室环境的创设应把握好高度（墙面最高一般是</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米左右，玩具柜高度为</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米左右），先功能后美观（应配合教学活动的展开，帮助幼 儿观察、思考和实践， 在造型设计和色彩选择上体现简洁、美观、协调）。随着课程进度、教学需要不断更新，能体现教师、幼儿的共同参与。体现出安全性与经济性。活动区的数量每班不少于</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个，提供充足的成品和半成品活动材料，班级环境设置和游戏材料能充分反映教育 内容和幼儿年龄特点，确保每个幼儿参与活动。</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15</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墙面过高扣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分，活动区少一个扣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实地查看</w:t>
            </w:r>
          </w:p>
        </w:tc>
      </w:tr>
      <w:tr>
        <w:tblPrEx>
          <w:tblCellMar>
            <w:top w:w="0" w:type="dxa"/>
            <w:left w:w="0" w:type="dxa"/>
            <w:bottom w:w="0" w:type="dxa"/>
            <w:right w:w="0" w:type="dxa"/>
          </w:tblCellMar>
        </w:tblPrEx>
        <w:trPr>
          <w:trHeight w:val="4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.活动区材料投放要依据近期教育目标，安全卫生，丰富多样；有层次、有针对性；能反复操作；同时应经常更换，存放合理。有助于幼儿 自主选择和主动学习。体现当地特有的及废旧物品。</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材料不足扣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分，单一扣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分，无体现废旧利用扣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教学管理</w:t>
            </w:r>
            <w:r>
              <w:rPr>
                <w:rFonts w:hint="eastAsia" w:ascii="Times New Roman" w:hAnsi="Times New Roman" w:eastAsia="黑体" w:cs="黑体"/>
                <w:i w:val="0"/>
                <w:color w:val="000000"/>
                <w:kern w:val="0"/>
                <w:sz w:val="20"/>
                <w:szCs w:val="20"/>
                <w:u w:val="none"/>
                <w:lang w:val="en-US" w:eastAsia="zh-CN" w:bidi="ar"/>
              </w:rPr>
              <w:t>40</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.按照国家教育部《幼儿园教育指导纲要（试行）》和《</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岁儿童学习与发展指南》的要求，合理组织健康、语言、社会、</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科学、艺术各领域的教育内容，渗透于幼儿一日生活的各项活动中，充分发挥各种教育手段的交互作用，有教学计划。</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无计划教学管理不得分，少领域扣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实地查看及查阅资料</w:t>
            </w:r>
          </w:p>
        </w:tc>
      </w:tr>
      <w:tr>
        <w:tblPrEx>
          <w:tblCellMar>
            <w:top w:w="0" w:type="dxa"/>
            <w:left w:w="0" w:type="dxa"/>
            <w:bottom w:w="0" w:type="dxa"/>
            <w:right w:w="0" w:type="dxa"/>
          </w:tblCellMar>
        </w:tblPrEx>
        <w:trPr>
          <w:trHeight w:val="6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以游戏为基本活动，提供丰富、适宜的游戏材料。教育活动形式多样（包括来园活动、生活活动、集中教育活动、区域活动、户外活动、离园活动），一日活动安排和组织科学合理，应当动静交替，室内外交替，集体、小组个别和自由活动交替。两餐之间不少于</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个半小时，户外活动时间不少于</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小时，其中体育活动时间不少于</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小时。每日区域活动时间不少于</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小时。</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一日活动安排不合理扣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.每班有学期工作计划、总结(包括保教工作、游戏活动开展、家长工作、环境创设等）、周计划、每位教师有撰写</w:t>
            </w:r>
            <w:r>
              <w:rPr>
                <w:rFonts w:hint="eastAsia" w:ascii="Times New Roman" w:hAnsi="Times New Roman" w:eastAsia="仿宋_GB2312" w:cs="仿宋_GB2312"/>
                <w:i w:val="0"/>
                <w:color w:val="000000"/>
                <w:kern w:val="0"/>
                <w:sz w:val="16"/>
                <w:szCs w:val="16"/>
                <w:u w:val="none"/>
                <w:lang w:val="en-US" w:eastAsia="zh-CN" w:bidi="ar"/>
              </w:rPr>
              <w:t>16</w:t>
            </w:r>
            <w:r>
              <w:rPr>
                <w:rFonts w:hint="eastAsia" w:ascii="仿宋_GB2312" w:hAnsi="宋体" w:eastAsia="仿宋_GB2312" w:cs="仿宋_GB2312"/>
                <w:i w:val="0"/>
                <w:color w:val="000000"/>
                <w:kern w:val="0"/>
                <w:sz w:val="16"/>
                <w:szCs w:val="16"/>
                <w:u w:val="none"/>
                <w:lang w:val="en-US" w:eastAsia="zh-CN" w:bidi="ar"/>
              </w:rPr>
              <w:t>篇以上观察记录、案例分析等。</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9</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每缺一项扣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.教师能经常运用多媒体设备和现代技术手段为教育教学服务，每学期每位教师有不少于</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次的与目标相吻合多媒体教学课件。</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少一次扣</w:t>
            </w:r>
            <w:r>
              <w:rPr>
                <w:rFonts w:hint="eastAsia" w:ascii="Times New Roman" w:hAnsi="Times New Roman" w:eastAsia="仿宋_GB2312" w:cs="仿宋_GB2312"/>
                <w:i w:val="0"/>
                <w:color w:val="000000"/>
                <w:kern w:val="0"/>
                <w:sz w:val="16"/>
                <w:szCs w:val="16"/>
                <w:u w:val="none"/>
                <w:lang w:val="en-US" w:eastAsia="zh-CN" w:bidi="ar"/>
              </w:rPr>
              <w:t>0</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.园长深入班级检查保教工作，及时指导帮助教师改进工作，有记录，业务园长定期查阅教师备课记录和观察笔记，有记录。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下班不达标扣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分，无原始检查记录扣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.探索</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岁儿童的保育教育注重与小学教育的相互衔接，不得提前教授小学教育内容，不得开展任何违背幼儿成长规律的活动，坚决防止和纠正幼儿园教育小学化。</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有小学化现象，一票否决</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160" w:lineRule="exact"/>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幼儿发展</w:t>
            </w:r>
            <w:r>
              <w:rPr>
                <w:rFonts w:hint="eastAsia" w:ascii="Times New Roman" w:hAnsi="Times New Roman" w:eastAsia="黑体" w:cs="黑体"/>
                <w:i w:val="0"/>
                <w:color w:val="000000"/>
                <w:kern w:val="0"/>
                <w:sz w:val="20"/>
                <w:szCs w:val="20"/>
                <w:u w:val="none"/>
                <w:lang w:val="en-US" w:eastAsia="zh-CN" w:bidi="ar"/>
              </w:rPr>
              <w:t>10</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.全面了解、评价幼儿的发展状况，注重个体差异，有反应幼儿原有水平及发展过程的相关资料。</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无过程性资料扣</w:t>
            </w: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查阅资料</w:t>
            </w:r>
          </w:p>
        </w:tc>
      </w:tr>
      <w:tr>
        <w:tblPrEx>
          <w:tblCellMar>
            <w:top w:w="0" w:type="dxa"/>
            <w:left w:w="0" w:type="dxa"/>
            <w:bottom w:w="0" w:type="dxa"/>
            <w:right w:w="0" w:type="dxa"/>
          </w:tblCellMar>
        </w:tblPrEx>
        <w:trPr>
          <w:trHeight w:val="4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教研工作</w:t>
            </w:r>
            <w:r>
              <w:rPr>
                <w:rFonts w:hint="eastAsia" w:ascii="Times New Roman" w:hAnsi="Times New Roman" w:eastAsia="黑体" w:cs="黑体"/>
                <w:i w:val="0"/>
                <w:color w:val="000000"/>
                <w:kern w:val="0"/>
                <w:sz w:val="20"/>
                <w:szCs w:val="20"/>
                <w:u w:val="none"/>
                <w:lang w:val="en-US" w:eastAsia="zh-CN" w:bidi="ar"/>
              </w:rPr>
              <w:t>25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.重视教科研工作，有组织机构，有专、兼职教研人员，教研制度（业务学习制度、园本教研制度）具体完善，保证教研工作正常开展。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组织不健全扣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分，无专职或兼职教研员扣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分，少一项制度扣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.每学期有教研计划，并且有针对性和操作性。有计划和总结。</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无计划总结各扣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.能根据本园存在的重点问题和幼儿园发展的实际需要，积极按时开展教研活动。每月开展全园性的教研活动</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次。</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无问题分析不得分，教研活动少一次扣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查阅资料</w:t>
            </w:r>
          </w:p>
        </w:tc>
      </w:tr>
      <w:tr>
        <w:tblPrEx>
          <w:tblCellMar>
            <w:top w:w="0" w:type="dxa"/>
            <w:left w:w="0" w:type="dxa"/>
            <w:bottom w:w="0" w:type="dxa"/>
            <w:right w:w="0" w:type="dxa"/>
          </w:tblCellMar>
        </w:tblPrEx>
        <w:trPr>
          <w:trHeight w:val="40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.教研活动有过程性资料。每次教研活动都有专人负责主持、记录和总结，每位教师有记录和反思（教研笔记）。</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无过程性资料不得分，资料不全扣</w:t>
            </w: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5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卫</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生</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保</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健</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Times New Roman" w:hAnsi="Times New Roman" w:eastAsia="黑体" w:cs="黑体"/>
                <w:i w:val="0"/>
                <w:color w:val="000000"/>
                <w:kern w:val="0"/>
                <w:sz w:val="20"/>
                <w:szCs w:val="20"/>
                <w:u w:val="none"/>
                <w:lang w:val="en-US" w:eastAsia="zh-CN" w:bidi="ar"/>
              </w:rPr>
              <w:t>60</w:t>
            </w:r>
            <w:r>
              <w:rPr>
                <w:rFonts w:hint="eastAsia" w:ascii="黑体" w:hAnsi="宋体" w:eastAsia="黑体" w:cs="黑体"/>
                <w:i w:val="0"/>
                <w:color w:val="000000"/>
                <w:kern w:val="0"/>
                <w:sz w:val="20"/>
                <w:szCs w:val="20"/>
                <w:u w:val="none"/>
                <w:lang w:val="en-US" w:eastAsia="zh-CN" w:bidi="ar"/>
              </w:rPr>
              <w:t>分</w:t>
            </w: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健康检查</w:t>
            </w:r>
            <w:r>
              <w:rPr>
                <w:rFonts w:hint="eastAsia" w:ascii="Times New Roman" w:hAnsi="Times New Roman" w:eastAsia="黑体" w:cs="黑体"/>
                <w:i w:val="0"/>
                <w:color w:val="000000"/>
                <w:kern w:val="0"/>
                <w:sz w:val="20"/>
                <w:szCs w:val="20"/>
                <w:u w:val="none"/>
                <w:lang w:val="en-US" w:eastAsia="zh-CN" w:bidi="ar"/>
              </w:rPr>
              <w:t>15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.幼儿必须携带《预防接种证》，经市、县（区）级妇幼保健机构健康检查体检合格方可入园，离园一个月以上或有肝炎接触史应检疫</w:t>
            </w:r>
            <w:r>
              <w:rPr>
                <w:rFonts w:hint="eastAsia" w:ascii="Times New Roman" w:hAnsi="Times New Roman" w:eastAsia="仿宋_GB2312" w:cs="仿宋_GB2312"/>
                <w:i w:val="0"/>
                <w:color w:val="000000"/>
                <w:kern w:val="0"/>
                <w:sz w:val="16"/>
                <w:szCs w:val="16"/>
                <w:u w:val="none"/>
                <w:lang w:val="en-US" w:eastAsia="zh-CN" w:bidi="ar"/>
              </w:rPr>
              <w:t>42</w:t>
            </w:r>
            <w:r>
              <w:rPr>
                <w:rFonts w:hint="eastAsia" w:ascii="仿宋_GB2312" w:hAnsi="宋体" w:eastAsia="仿宋_GB2312" w:cs="仿宋_GB2312"/>
                <w:i w:val="0"/>
                <w:color w:val="000000"/>
                <w:kern w:val="0"/>
                <w:sz w:val="16"/>
                <w:szCs w:val="16"/>
                <w:u w:val="none"/>
                <w:lang w:val="en-US" w:eastAsia="zh-CN" w:bidi="ar"/>
              </w:rPr>
              <w:t>天，经体检证实健康后才能回班。</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缺任何一项均不得分。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查看证件，资料等</w:t>
            </w:r>
          </w:p>
        </w:tc>
      </w:tr>
      <w:tr>
        <w:tblPrEx>
          <w:tblCellMar>
            <w:top w:w="0" w:type="dxa"/>
            <w:left w:w="0" w:type="dxa"/>
            <w:bottom w:w="0" w:type="dxa"/>
            <w:right w:w="0" w:type="dxa"/>
          </w:tblCellMar>
        </w:tblPrEx>
        <w:trPr>
          <w:trHeight w:val="53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.工作人员由妇幼机构（防疫部门）每年进行全面体检，患国家法定传染病，滴虫性阴道炎、化脓性皮肤病、精神  病患者不得从事托幼工作。体检合格率达到</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任一项内容不符合要求不得分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在园幼儿每季测体重一次，每半年测身高视力一次，每年全面体检一次（包括听力测查），注意幼儿口腔卫生，保护幼儿视力，并做出幼儿健康状况评价、分析统计、归类。（评价、分析统计、归类工作由妇幼机构组织实施）。</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每缺一项扣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.每日必须对各班幼儿进行晨、午、（晚）间检查及全日健康检查。有记录。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少一项纪录扣</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77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严格执行卫生保健制度方面的有关规定，各项卫生保健制度健全（幼儿作息制度、健康检查制度、疾病预防制度、卫生消毒及传染病隔离制度、全日观察制度、疾病缺陷跟踪矫治制度、体弱儿管理制度、饮食管理制度、食品留样制度营养管理制度等）。</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少一项制度扣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卫生保健</w:t>
            </w:r>
            <w:r>
              <w:rPr>
                <w:rFonts w:hint="eastAsia" w:ascii="Times New Roman" w:hAnsi="Times New Roman" w:eastAsia="黑体" w:cs="黑体"/>
                <w:i w:val="0"/>
                <w:color w:val="000000"/>
                <w:kern w:val="0"/>
                <w:sz w:val="20"/>
                <w:szCs w:val="20"/>
                <w:u w:val="none"/>
                <w:lang w:val="en-US" w:eastAsia="zh-CN" w:bidi="ar"/>
              </w:rPr>
              <w:t>15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.各班环境卫生应坚持每天小扫，每周大扫，室内紫外线消毒，盥洗室清洁、地面无水，每周全面检查评比一次并记录。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无记录不得分，根据实地考察酌情扣分。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查看记录，实地考察</w:t>
            </w:r>
          </w:p>
        </w:tc>
      </w:tr>
      <w:tr>
        <w:tblPrEx>
          <w:tblCellMar>
            <w:top w:w="0" w:type="dxa"/>
            <w:left w:w="0" w:type="dxa"/>
            <w:bottom w:w="0" w:type="dxa"/>
            <w:right w:w="0" w:type="dxa"/>
          </w:tblCellMar>
        </w:tblPrEx>
        <w:trPr>
          <w:trHeight w:val="42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.幼儿茶杯、毛巾、生活用品专人专用，每日消毒，有记录。坚持流水洗手、勤剪指甲、勤洗衣服，被褥洗晒 每月一次，有记录。厕所干净无臭味，卫生纸便于幼儿取用。</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.厨房用具、餐具做到餐后及时清洗消毒、保洁存放，防止二次污染，玩具、教具每周消毒。有记录。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0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.活动室、午休室每天进行紫外线灯消毒，每天定时开窗通风。有记录。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膳食营养</w:t>
            </w:r>
            <w:r>
              <w:rPr>
                <w:rFonts w:hint="eastAsia" w:ascii="Times New Roman" w:hAnsi="Times New Roman" w:eastAsia="黑体" w:cs="黑体"/>
                <w:i w:val="0"/>
                <w:color w:val="000000"/>
                <w:kern w:val="0"/>
                <w:sz w:val="20"/>
                <w:szCs w:val="20"/>
                <w:u w:val="none"/>
                <w:lang w:val="en-US" w:eastAsia="zh-CN" w:bidi="ar"/>
              </w:rPr>
              <w:t>15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.每月召开一次伙委会，幼儿灶与职工灶分开。有记录。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无记录不得分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查看有关记录</w:t>
            </w:r>
          </w:p>
        </w:tc>
      </w:tr>
      <w:tr>
        <w:tblPrEx>
          <w:tblCellMar>
            <w:top w:w="0" w:type="dxa"/>
            <w:left w:w="0" w:type="dxa"/>
            <w:bottom w:w="0" w:type="dxa"/>
            <w:right w:w="0" w:type="dxa"/>
          </w:tblCellMar>
        </w:tblPrEx>
        <w:trPr>
          <w:trHeight w:val="28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.幼儿园应当严格执行国家有关食品药品安全的法律法规,保障饮食饮水卫生安全.</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饮用水不合格不得分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.购入的食品及原料要有登记，有向供货方索取近期产品合格证、检验报告单，不采购使用超过保质期的食品及原料。</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不符合要求不得分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2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.每周食谱向家长公示并进行留样(留样时间</w:t>
            </w:r>
            <w:r>
              <w:rPr>
                <w:rFonts w:hint="eastAsia" w:ascii="Times New Roman" w:hAnsi="Times New Roman" w:eastAsia="仿宋_GB2312" w:cs="仿宋_GB2312"/>
                <w:i w:val="0"/>
                <w:color w:val="000000"/>
                <w:kern w:val="0"/>
                <w:sz w:val="16"/>
                <w:szCs w:val="16"/>
                <w:u w:val="none"/>
                <w:lang w:val="en-US" w:eastAsia="zh-CN" w:bidi="ar"/>
              </w:rPr>
              <w:t>48</w:t>
            </w:r>
            <w:r>
              <w:rPr>
                <w:rFonts w:hint="eastAsia" w:ascii="仿宋_GB2312" w:hAnsi="宋体" w:eastAsia="仿宋_GB2312" w:cs="仿宋_GB2312"/>
                <w:i w:val="0"/>
                <w:color w:val="000000"/>
                <w:kern w:val="0"/>
                <w:sz w:val="16"/>
                <w:szCs w:val="16"/>
                <w:u w:val="none"/>
                <w:lang w:val="en-US" w:eastAsia="zh-CN" w:bidi="ar"/>
              </w:rPr>
              <w:t>小时）。</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食谱无公示，留样不规范不得分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疾病防控</w:t>
            </w:r>
            <w:r>
              <w:rPr>
                <w:rFonts w:hint="eastAsia" w:ascii="Times New Roman" w:hAnsi="Times New Roman" w:eastAsia="黑体" w:cs="黑体"/>
                <w:i w:val="0"/>
                <w:color w:val="000000"/>
                <w:kern w:val="0"/>
                <w:sz w:val="20"/>
                <w:szCs w:val="20"/>
                <w:u w:val="none"/>
                <w:lang w:val="en-US" w:eastAsia="zh-CN" w:bidi="ar"/>
              </w:rPr>
              <w:t>15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.幼儿园有长治市学校（幼儿园）卫生监督暨学校（幼儿园）传染病防控“一案八制五统一”制度建立和记录。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制度、记录不全面不得分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查阅相关资料、</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记录</w:t>
            </w:r>
          </w:p>
        </w:tc>
      </w:tr>
      <w:tr>
        <w:tblPrEx>
          <w:tblCellMar>
            <w:top w:w="0" w:type="dxa"/>
            <w:left w:w="0" w:type="dxa"/>
            <w:bottom w:w="0" w:type="dxa"/>
            <w:right w:w="0" w:type="dxa"/>
          </w:tblCellMar>
        </w:tblPrEx>
        <w:trPr>
          <w:trHeight w:val="58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.幼儿园应当建立患病幼儿的用药委托交接制度，未经监护人委托或者同意，幼儿园不得给幼儿用药。幼儿园应当妥善管理药品，保证幼儿用药安全，有记录。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.指导查验幼儿计划免疫工作，各种接种率达</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.做好幼儿常见呼吸道，消化系统及佝偻病、营养不良、营养性贫血等多发疾病的防治工作。有记录。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.做好龋齿、结膜炎、斜视、弱视等常见病的矫治，对有药物和食物过敏史的儿童进行登记，重视儿童心理行为保健。有记录。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2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.加强对体弱幼儿管理，对经常反复呼吸道、消化道感染以及佝偻病、</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度以上营养不良、中度以上贫血、哮喘病、先心病等患儿进行管理率达</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40"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职</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工</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队</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伍</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Times New Roman" w:hAnsi="Times New Roman" w:eastAsia="黑体" w:cs="黑体"/>
                <w:i w:val="0"/>
                <w:color w:val="000000"/>
                <w:kern w:val="0"/>
                <w:sz w:val="20"/>
                <w:szCs w:val="20"/>
                <w:u w:val="none"/>
                <w:lang w:val="en-US" w:eastAsia="zh-CN" w:bidi="ar"/>
              </w:rPr>
              <w:t>40</w:t>
            </w:r>
            <w:r>
              <w:rPr>
                <w:rFonts w:hint="eastAsia" w:ascii="黑体" w:hAnsi="宋体" w:eastAsia="黑体" w:cs="黑体"/>
                <w:i w:val="0"/>
                <w:color w:val="000000"/>
                <w:kern w:val="0"/>
                <w:sz w:val="20"/>
                <w:szCs w:val="20"/>
                <w:u w:val="none"/>
                <w:lang w:val="en-US" w:eastAsia="zh-CN" w:bidi="ar"/>
              </w:rPr>
              <w:t>分</w:t>
            </w: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职业道德</w:t>
            </w:r>
            <w:r>
              <w:rPr>
                <w:rFonts w:hint="eastAsia" w:ascii="Times New Roman" w:hAnsi="Times New Roman" w:eastAsia="黑体" w:cs="黑体"/>
                <w:i w:val="0"/>
                <w:color w:val="000000"/>
                <w:kern w:val="0"/>
                <w:sz w:val="20"/>
                <w:szCs w:val="20"/>
                <w:u w:val="none"/>
                <w:lang w:val="en-US" w:eastAsia="zh-CN" w:bidi="ar"/>
              </w:rPr>
              <w:t>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 xml:space="preserve">.教职工应当遵守《新时代幼儿园教师职业行为十项准则》，具有高尚的职业道德素养，热爱教育事业,尊重和爱护幼儿，为人师表,忠于职责,身心健康，无体罚或变相体罚的行为，坚持开展师德教育活动，有记录。  </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无活动记录扣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分，有体罚和变相体罚现象不得分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查记录，实地观察</w:t>
            </w:r>
          </w:p>
        </w:tc>
      </w:tr>
      <w:tr>
        <w:tblPrEx>
          <w:tblCellMar>
            <w:top w:w="0" w:type="dxa"/>
            <w:left w:w="0" w:type="dxa"/>
            <w:bottom w:w="0" w:type="dxa"/>
            <w:right w:w="0" w:type="dxa"/>
          </w:tblCellMar>
        </w:tblPrEx>
        <w:trPr>
          <w:trHeight w:val="52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.师生关系融洽，老师能以宽容、平等、尊重、鼓励的态度与幼儿交往，能接受幼儿的各种情 绪反应，使幼儿感受到自己被关心、被接纳。有家长问卷调查等资料。</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无资料不得分，实地观察酌情扣分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.与家长交流态度平等、亲切，能客观向家长提供幼儿在园情况，善于与家长沟通。</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无相关资料不得分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3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权益保障</w:t>
            </w:r>
            <w:r>
              <w:rPr>
                <w:rFonts w:hint="eastAsia" w:ascii="Times New Roman" w:hAnsi="Times New Roman" w:eastAsia="黑体" w:cs="黑体"/>
                <w:i w:val="0"/>
                <w:color w:val="000000"/>
                <w:kern w:val="0"/>
                <w:sz w:val="20"/>
                <w:szCs w:val="20"/>
                <w:u w:val="none"/>
                <w:lang w:val="en-US" w:eastAsia="zh-CN" w:bidi="ar"/>
              </w:rPr>
              <w:t>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.教职工的工资、福利按月足额发放，聘用教职工按《劳动法》规定签订合同，并办理教职工社会保险。</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无合同保险扣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查证件、合同等</w:t>
            </w:r>
          </w:p>
        </w:tc>
      </w:tr>
      <w:tr>
        <w:tblPrEx>
          <w:tblCellMar>
            <w:top w:w="0" w:type="dxa"/>
            <w:left w:w="0" w:type="dxa"/>
            <w:bottom w:w="0" w:type="dxa"/>
            <w:right w:w="0" w:type="dxa"/>
          </w:tblCellMar>
        </w:tblPrEx>
        <w:trPr>
          <w:trHeight w:val="4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nil"/>
              <w:left w:val="nil"/>
              <w:bottom w:val="nil"/>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.按规定组织教职工参加县（区）、市、省级教育行政部门组织的专业培训、全员继续教育。</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继续教育人员达不到</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r>
              <w:rPr>
                <w:rFonts w:hint="eastAsia" w:ascii="仿宋_GB2312" w:hAnsi="宋体" w:eastAsia="仿宋_GB2312" w:cs="仿宋_GB2312"/>
                <w:i w:val="0"/>
                <w:color w:val="000000"/>
                <w:kern w:val="0"/>
                <w:sz w:val="16"/>
                <w:szCs w:val="16"/>
                <w:u w:val="none"/>
                <w:lang w:val="en-US" w:eastAsia="zh-CN" w:bidi="ar"/>
              </w:rPr>
              <w:br w:type="textWrapping"/>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5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人员配备</w:t>
            </w:r>
            <w:r>
              <w:rPr>
                <w:rFonts w:hint="eastAsia" w:ascii="Times New Roman" w:hAnsi="Times New Roman" w:eastAsia="黑体" w:cs="黑体"/>
                <w:i w:val="0"/>
                <w:color w:val="000000"/>
                <w:kern w:val="0"/>
                <w:sz w:val="20"/>
                <w:szCs w:val="20"/>
                <w:u w:val="none"/>
                <w:lang w:val="en-US" w:eastAsia="zh-CN" w:bidi="ar"/>
              </w:rPr>
              <w:t>15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.园长应符合国家规定的任职资格和岗位要求， 有三年以上幼儿园工作经历组织管理能力，取得幼儿园园长岗位培训合格证书和教师资格证书。</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不符合要求不得分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查验证书</w:t>
            </w:r>
          </w:p>
        </w:tc>
      </w:tr>
      <w:tr>
        <w:tblPrEx>
          <w:tblCellMar>
            <w:top w:w="0" w:type="dxa"/>
            <w:left w:w="0" w:type="dxa"/>
            <w:bottom w:w="0" w:type="dxa"/>
            <w:right w:w="0" w:type="dxa"/>
          </w:tblCellMar>
        </w:tblPrEx>
        <w:trPr>
          <w:trHeight w:val="9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.开灶幼儿园教师每班</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人，</w:t>
            </w:r>
            <w:r>
              <w:rPr>
                <w:rFonts w:hint="eastAsia" w:ascii="Times New Roman" w:hAnsi="Times New Roman" w:eastAsia="仿宋_GB2312" w:cs="仿宋_GB2312"/>
                <w:i w:val="0"/>
                <w:color w:val="000000"/>
                <w:kern w:val="0"/>
                <w:sz w:val="16"/>
                <w:szCs w:val="16"/>
                <w:u w:val="none"/>
                <w:lang w:val="en-US" w:eastAsia="zh-CN" w:bidi="ar"/>
              </w:rPr>
              <w:t>100</w:t>
            </w:r>
            <w:r>
              <w:rPr>
                <w:rFonts w:hint="eastAsia" w:ascii="仿宋_GB2312" w:hAnsi="宋体" w:eastAsia="仿宋_GB2312" w:cs="仿宋_GB2312"/>
                <w:i w:val="0"/>
                <w:color w:val="000000"/>
                <w:kern w:val="0"/>
                <w:sz w:val="16"/>
                <w:szCs w:val="16"/>
                <w:u w:val="none"/>
                <w:lang w:val="en-US" w:eastAsia="zh-CN" w:bidi="ar"/>
              </w:rPr>
              <w:t>%取得幼儿教师资格证。保育员每班</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人，应当具备高中以上毕业学历。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不符合要求不得分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.有兼职保健人员，有专业培训后颁发的《任职资格证书》。</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不符合要求不得分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.食堂专职炊事人员有县区疾病预防控制中心出具的健康证明。</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不符合要求不得分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8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.有兼职财会人员。</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不符合要求不得分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专业素质技能技巧</w:t>
            </w:r>
            <w:r>
              <w:rPr>
                <w:rFonts w:hint="eastAsia" w:ascii="Times New Roman" w:hAnsi="Times New Roman" w:eastAsia="黑体" w:cs="黑体"/>
                <w:i w:val="0"/>
                <w:color w:val="000000"/>
                <w:kern w:val="0"/>
                <w:sz w:val="20"/>
                <w:szCs w:val="20"/>
                <w:u w:val="none"/>
                <w:lang w:val="en-US" w:eastAsia="zh-CN" w:bidi="ar"/>
              </w:rPr>
              <w:t>15</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.有观察、了解、分析、评价幼儿的能力，结合本班幼儿的发展水平和兴趣需要，制定和执行教育工作计划，合理安排幼儿一生活，有相关记录。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看活动。查阅资记录等</w:t>
            </w:r>
          </w:p>
        </w:tc>
      </w:tr>
      <w:tr>
        <w:tblPrEx>
          <w:tblCellMar>
            <w:top w:w="0" w:type="dxa"/>
            <w:left w:w="0" w:type="dxa"/>
            <w:bottom w:w="0" w:type="dxa"/>
            <w:right w:w="0" w:type="dxa"/>
          </w:tblCellMar>
        </w:tblPrEx>
        <w:trPr>
          <w:trHeight w:val="4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.有扎实的唱、跳、画、做、说、弹的教育基本功，能熟练运用现代信息技术开展教育教学，能创设良 好的教育环境，合理组织教育内容，提供丰富的玩具和游戏材料，开展适宜的教育活动，有相关记录。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.学习利用网络收集、积累、获取、传播信息。能通过家园联系栏、家长信箱、家长学校、家长会、开放日等多种方式开展家园联系工作，有记录。</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少一项记录扣</w:t>
            </w: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105" w:hRule="atLeast"/>
        </w:trPr>
        <w:tc>
          <w:tcPr>
            <w:tcW w:w="49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基</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础</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设</w:t>
            </w:r>
            <w:r>
              <w:rPr>
                <w:rFonts w:hint="eastAsia" w:ascii="黑体" w:hAnsi="宋体" w:eastAsia="黑体" w:cs="黑体"/>
                <w:i w:val="0"/>
                <w:color w:val="000000"/>
                <w:kern w:val="0"/>
                <w:sz w:val="20"/>
                <w:szCs w:val="20"/>
                <w:u w:val="none"/>
                <w:lang w:val="en-US" w:eastAsia="zh-CN" w:bidi="ar"/>
              </w:rPr>
              <w:br w:type="textWrapping"/>
            </w:r>
            <w:r>
              <w:rPr>
                <w:rFonts w:hint="eastAsia" w:ascii="黑体" w:hAnsi="宋体" w:eastAsia="黑体" w:cs="黑体"/>
                <w:i w:val="0"/>
                <w:color w:val="000000"/>
                <w:kern w:val="0"/>
                <w:sz w:val="20"/>
                <w:szCs w:val="20"/>
                <w:u w:val="none"/>
                <w:lang w:val="en-US" w:eastAsia="zh-CN" w:bidi="ar"/>
              </w:rPr>
              <w:t>施</w:t>
            </w: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p>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Times New Roman" w:hAnsi="Times New Roman" w:eastAsia="黑体" w:cs="黑体"/>
                <w:i w:val="0"/>
                <w:color w:val="000000"/>
                <w:kern w:val="0"/>
                <w:sz w:val="20"/>
                <w:szCs w:val="20"/>
                <w:u w:val="none"/>
                <w:lang w:val="en-US" w:eastAsia="zh-CN" w:bidi="ar"/>
              </w:rPr>
              <w:t>40</w:t>
            </w:r>
            <w:r>
              <w:rPr>
                <w:rFonts w:hint="eastAsia" w:ascii="黑体" w:hAnsi="宋体" w:eastAsia="黑体" w:cs="黑体"/>
                <w:i w:val="0"/>
                <w:color w:val="000000"/>
                <w:kern w:val="0"/>
                <w:sz w:val="20"/>
                <w:szCs w:val="20"/>
                <w:u w:val="none"/>
                <w:lang w:val="en-US" w:eastAsia="zh-CN" w:bidi="ar"/>
              </w:rPr>
              <w:t>分</w:t>
            </w: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设施设备</w:t>
            </w:r>
            <w:r>
              <w:rPr>
                <w:rFonts w:hint="eastAsia" w:ascii="Times New Roman" w:hAnsi="Times New Roman" w:eastAsia="黑体" w:cs="黑体"/>
                <w:i w:val="0"/>
                <w:color w:val="000000"/>
                <w:kern w:val="0"/>
                <w:sz w:val="20"/>
                <w:szCs w:val="20"/>
                <w:u w:val="none"/>
                <w:lang w:val="en-US" w:eastAsia="zh-CN" w:bidi="ar"/>
              </w:rPr>
              <w:t>30</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.园内应设有游戏场地、跑道，配备相应数量的具有走、跑、跳、攀爬、钻、平衡、投掷等活动器械。</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不达标不得分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实地查看</w:t>
            </w:r>
          </w:p>
        </w:tc>
      </w:tr>
      <w:tr>
        <w:tblPrEx>
          <w:tblCellMar>
            <w:top w:w="0" w:type="dxa"/>
            <w:left w:w="0" w:type="dxa"/>
            <w:bottom w:w="0" w:type="dxa"/>
            <w:right w:w="0" w:type="dxa"/>
          </w:tblCellMar>
        </w:tblPrEx>
        <w:trPr>
          <w:trHeight w:val="2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.有</w:t>
            </w: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件以上大型活动器械。</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不达标不得分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 xml:space="preserve">.班级有独立、配套、相连的活动室、午睡室、卫生间（盥洗室、儿童厕所）。 </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r>
              <w:rPr>
                <w:rFonts w:hint="eastAsia" w:ascii="仿宋_GB2312" w:hAnsi="宋体" w:eastAsia="仿宋_GB2312" w:cs="仿宋_GB2312"/>
                <w:i w:val="0"/>
                <w:color w:val="000000"/>
                <w:kern w:val="0"/>
                <w:sz w:val="16"/>
                <w:szCs w:val="16"/>
                <w:u w:val="none"/>
                <w:lang w:val="en-US" w:eastAsia="zh-CN" w:bidi="ar"/>
              </w:rPr>
              <w:t xml:space="preserve">.各班活动室内有便于幼儿取放的玩具柜、图书架、杯巾架、饮水设备，电子琴、有电视机和符合标准的桌椅， </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4</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9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r>
              <w:rPr>
                <w:rFonts w:hint="eastAsia" w:ascii="仿宋_GB2312" w:hAnsi="宋体" w:eastAsia="仿宋_GB2312" w:cs="仿宋_GB2312"/>
                <w:i w:val="0"/>
                <w:color w:val="000000"/>
                <w:kern w:val="0"/>
                <w:sz w:val="16"/>
                <w:szCs w:val="16"/>
                <w:u w:val="none"/>
                <w:lang w:val="en-US" w:eastAsia="zh-CN" w:bidi="ar"/>
              </w:rPr>
              <w:t>.幼儿园设有园长室、教职工办公室、保健室、教工厕所（男、女）等相应设施。</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68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6</w:t>
            </w:r>
            <w:r>
              <w:rPr>
                <w:rFonts w:hint="eastAsia" w:ascii="仿宋_GB2312" w:hAnsi="宋体" w:eastAsia="仿宋_GB2312" w:cs="仿宋_GB2312"/>
                <w:i w:val="0"/>
                <w:color w:val="000000"/>
                <w:kern w:val="0"/>
                <w:sz w:val="16"/>
                <w:szCs w:val="16"/>
                <w:u w:val="none"/>
                <w:lang w:val="en-US" w:eastAsia="zh-CN" w:bidi="ar"/>
              </w:rPr>
              <w:t>.保健室配备保健箱、简易外伤处理器械、消毒液、温度计、手电筒、体重秤、对数视力表、消毒灯、常见外用药品</w:t>
            </w:r>
            <w:r>
              <w:rPr>
                <w:rFonts w:hint="eastAsia" w:ascii="仿宋_GB2312" w:hAnsi="宋体" w:eastAsia="仿宋_GB2312" w:cs="仿宋_GB2312"/>
                <w:i w:val="0"/>
                <w:color w:val="000000"/>
                <w:kern w:val="0"/>
                <w:sz w:val="16"/>
                <w:szCs w:val="16"/>
                <w:u w:val="none"/>
                <w:lang w:val="en-US" w:eastAsia="zh-CN" w:bidi="ar"/>
              </w:rPr>
              <w:br w:type="textWrapping"/>
            </w:r>
            <w:r>
              <w:rPr>
                <w:rFonts w:hint="eastAsia" w:ascii="仿宋_GB2312" w:hAnsi="宋体" w:eastAsia="仿宋_GB2312" w:cs="仿宋_GB2312"/>
                <w:i w:val="0"/>
                <w:color w:val="000000"/>
                <w:kern w:val="0"/>
                <w:sz w:val="16"/>
                <w:szCs w:val="16"/>
                <w:u w:val="none"/>
                <w:lang w:val="en-US" w:eastAsia="zh-CN" w:bidi="ar"/>
              </w:rPr>
              <w:t xml:space="preserve">  和卫生消毒设备等并符合卫生要求。</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5"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7</w:t>
            </w:r>
            <w:r>
              <w:rPr>
                <w:rFonts w:hint="eastAsia" w:ascii="仿宋_GB2312" w:hAnsi="宋体" w:eastAsia="仿宋_GB2312" w:cs="仿宋_GB2312"/>
                <w:i w:val="0"/>
                <w:color w:val="000000"/>
                <w:kern w:val="0"/>
                <w:sz w:val="16"/>
                <w:szCs w:val="16"/>
                <w:u w:val="none"/>
                <w:lang w:val="en-US" w:eastAsia="zh-CN" w:bidi="ar"/>
              </w:rPr>
              <w:t>.食堂应配备必要的食品加工、烹饪用具，及防蝇、防鼠、防尘、防腐、消毒设施。</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3</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不达标不得分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2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8</w:t>
            </w:r>
            <w:r>
              <w:rPr>
                <w:rFonts w:hint="eastAsia" w:ascii="仿宋_GB2312" w:hAnsi="宋体" w:eastAsia="仿宋_GB2312" w:cs="仿宋_GB2312"/>
                <w:i w:val="0"/>
                <w:color w:val="000000"/>
                <w:kern w:val="0"/>
                <w:sz w:val="16"/>
                <w:szCs w:val="16"/>
                <w:u w:val="none"/>
                <w:lang w:val="en-US" w:eastAsia="zh-CN" w:bidi="ar"/>
              </w:rPr>
              <w:t>.每班有能满足幼儿活动需要的玩教具、游戏材料、图书。</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2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9</w:t>
            </w:r>
            <w:r>
              <w:rPr>
                <w:rFonts w:hint="eastAsia" w:ascii="仿宋_GB2312" w:hAnsi="宋体" w:eastAsia="仿宋_GB2312" w:cs="仿宋_GB2312"/>
                <w:i w:val="0"/>
                <w:color w:val="000000"/>
                <w:kern w:val="0"/>
                <w:sz w:val="16"/>
                <w:szCs w:val="16"/>
                <w:u w:val="none"/>
                <w:lang w:val="en-US" w:eastAsia="zh-CN" w:bidi="ar"/>
              </w:rPr>
              <w:t>.园长室、教师办公室、保健室、财务室配办公用电脑、幼儿园有音响、摄像机、照相机等现代化的设配。</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r>
      <w:tr>
        <w:tblPrEx>
          <w:tblCellMar>
            <w:top w:w="0" w:type="dxa"/>
            <w:left w:w="0" w:type="dxa"/>
            <w:bottom w:w="0" w:type="dxa"/>
            <w:right w:w="0" w:type="dxa"/>
          </w:tblCellMar>
        </w:tblPrEx>
        <w:trPr>
          <w:trHeight w:val="46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10</w:t>
            </w:r>
            <w:r>
              <w:rPr>
                <w:rFonts w:hint="eastAsia" w:ascii="仿宋_GB2312" w:hAnsi="宋体" w:eastAsia="仿宋_GB2312" w:cs="仿宋_GB2312"/>
                <w:i w:val="0"/>
                <w:color w:val="000000"/>
                <w:kern w:val="0"/>
                <w:sz w:val="16"/>
                <w:szCs w:val="16"/>
                <w:u w:val="none"/>
                <w:lang w:val="en-US" w:eastAsia="zh-CN" w:bidi="ar"/>
              </w:rPr>
              <w:t>.幼儿园应有相应规模的多功能活动室。</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酌情扣分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看建筑图纸，实地查看</w:t>
            </w:r>
          </w:p>
        </w:tc>
      </w:tr>
      <w:tr>
        <w:tblPrEx>
          <w:tblCellMar>
            <w:top w:w="0" w:type="dxa"/>
            <w:left w:w="0" w:type="dxa"/>
            <w:bottom w:w="0" w:type="dxa"/>
            <w:right w:w="0" w:type="dxa"/>
          </w:tblCellMar>
        </w:tblPrEx>
        <w:trPr>
          <w:trHeight w:val="24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kern w:val="0"/>
                <w:sz w:val="20"/>
                <w:szCs w:val="20"/>
                <w:u w:val="none"/>
                <w:lang w:val="en-US" w:eastAsia="zh-CN" w:bidi="ar"/>
              </w:rPr>
            </w:pPr>
          </w:p>
        </w:tc>
        <w:tc>
          <w:tcPr>
            <w:tcW w:w="5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黑体" w:hAnsi="宋体" w:eastAsia="黑体" w:cs="黑体"/>
                <w:i w:val="0"/>
                <w:color w:val="000000"/>
                <w:kern w:val="0"/>
                <w:sz w:val="20"/>
                <w:szCs w:val="20"/>
                <w:u w:val="none"/>
                <w:lang w:val="en-US" w:eastAsia="zh-CN" w:bidi="ar"/>
              </w:rPr>
            </w:pPr>
            <w:r>
              <w:rPr>
                <w:rFonts w:hint="eastAsia" w:ascii="黑体" w:hAnsi="宋体" w:eastAsia="黑体" w:cs="黑体"/>
                <w:i w:val="0"/>
                <w:color w:val="000000"/>
                <w:kern w:val="0"/>
                <w:sz w:val="20"/>
                <w:szCs w:val="20"/>
                <w:u w:val="none"/>
                <w:lang w:val="en-US" w:eastAsia="zh-CN" w:bidi="ar"/>
              </w:rPr>
              <w:t>园舍绿化</w:t>
            </w:r>
            <w:r>
              <w:rPr>
                <w:rFonts w:hint="eastAsia" w:ascii="Times New Roman" w:hAnsi="Times New Roman" w:eastAsia="黑体" w:cs="黑体"/>
                <w:i w:val="0"/>
                <w:color w:val="000000"/>
                <w:kern w:val="0"/>
                <w:sz w:val="20"/>
                <w:szCs w:val="20"/>
                <w:u w:val="none"/>
                <w:lang w:val="en-US" w:eastAsia="zh-CN" w:bidi="ar"/>
              </w:rPr>
              <w:t>10</w:t>
            </w:r>
            <w:r>
              <w:rPr>
                <w:rFonts w:hint="eastAsia" w:ascii="黑体" w:hAnsi="宋体" w:eastAsia="黑体" w:cs="黑体"/>
                <w:i w:val="0"/>
                <w:color w:val="000000"/>
                <w:kern w:val="0"/>
                <w:sz w:val="20"/>
                <w:szCs w:val="20"/>
                <w:u w:val="none"/>
                <w:lang w:val="en-US" w:eastAsia="zh-CN" w:bidi="ar"/>
              </w:rPr>
              <w:t>分</w:t>
            </w: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1</w:t>
            </w:r>
            <w:r>
              <w:rPr>
                <w:rFonts w:hint="eastAsia" w:ascii="仿宋_GB2312" w:hAnsi="宋体" w:eastAsia="仿宋_GB2312" w:cs="仿宋_GB2312"/>
                <w:i w:val="0"/>
                <w:color w:val="000000"/>
                <w:kern w:val="0"/>
                <w:sz w:val="16"/>
                <w:szCs w:val="16"/>
                <w:u w:val="none"/>
                <w:lang w:val="en-US" w:eastAsia="zh-CN" w:bidi="ar"/>
              </w:rPr>
              <w:t>.要有建设“绿色幼儿园”的规划。</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无规划不得分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p>
        </w:tc>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看资料，实地查看</w:t>
            </w:r>
          </w:p>
        </w:tc>
      </w:tr>
      <w:tr>
        <w:tblPrEx>
          <w:tblCellMar>
            <w:top w:w="0" w:type="dxa"/>
            <w:left w:w="0" w:type="dxa"/>
            <w:bottom w:w="0" w:type="dxa"/>
            <w:right w:w="0" w:type="dxa"/>
          </w:tblCellMar>
        </w:tblPrEx>
        <w:trPr>
          <w:trHeight w:val="90" w:hRule="atLeast"/>
        </w:trPr>
        <w:tc>
          <w:tcPr>
            <w:tcW w:w="49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5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00" w:lineRule="exact"/>
              <w:jc w:val="center"/>
              <w:rPr>
                <w:rFonts w:hint="eastAsia" w:ascii="宋体" w:hAnsi="宋体" w:eastAsia="宋体" w:cs="宋体"/>
                <w:i w:val="0"/>
                <w:color w:val="000000"/>
                <w:sz w:val="16"/>
                <w:szCs w:val="16"/>
                <w:u w:val="none"/>
              </w:rPr>
            </w:pPr>
          </w:p>
        </w:tc>
        <w:tc>
          <w:tcPr>
            <w:tcW w:w="8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2</w:t>
            </w:r>
            <w:r>
              <w:rPr>
                <w:rFonts w:hint="eastAsia" w:ascii="仿宋_GB2312" w:hAnsi="宋体" w:eastAsia="仿宋_GB2312" w:cs="仿宋_GB2312"/>
                <w:i w:val="0"/>
                <w:color w:val="000000"/>
                <w:kern w:val="0"/>
                <w:sz w:val="16"/>
                <w:szCs w:val="16"/>
                <w:u w:val="none"/>
                <w:lang w:val="en-US" w:eastAsia="zh-CN" w:bidi="ar"/>
              </w:rPr>
              <w:t>.有集中绿化用地，绿地中严禁种植有毒、带刺的植物。</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Times New Roman" w:hAnsi="Times New Roman" w:eastAsia="仿宋_GB2312" w:cs="仿宋_GB2312"/>
                <w:i w:val="0"/>
                <w:color w:val="000000"/>
                <w:kern w:val="0"/>
                <w:sz w:val="16"/>
                <w:szCs w:val="16"/>
                <w:u w:val="none"/>
                <w:lang w:val="en-US" w:eastAsia="zh-CN" w:bidi="ar"/>
              </w:rPr>
              <w:t>5</w:t>
            </w:r>
          </w:p>
        </w:tc>
        <w:tc>
          <w:tcPr>
            <w:tcW w:w="30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_GB2312" w:hAnsi="宋体" w:eastAsia="仿宋_GB2312" w:cs="仿宋_GB2312"/>
                <w:i w:val="0"/>
                <w:color w:val="000000"/>
                <w:kern w:val="0"/>
                <w:sz w:val="16"/>
                <w:szCs w:val="16"/>
                <w:u w:val="none"/>
                <w:lang w:val="en-US" w:eastAsia="zh-CN" w:bidi="ar"/>
              </w:rPr>
            </w:pPr>
            <w:r>
              <w:rPr>
                <w:rFonts w:hint="eastAsia" w:ascii="仿宋_GB2312" w:hAnsi="宋体" w:eastAsia="仿宋_GB2312" w:cs="仿宋_GB2312"/>
                <w:i w:val="0"/>
                <w:color w:val="000000"/>
                <w:kern w:val="0"/>
                <w:sz w:val="16"/>
                <w:szCs w:val="16"/>
                <w:u w:val="none"/>
                <w:lang w:val="en-US" w:eastAsia="zh-CN" w:bidi="ar"/>
              </w:rPr>
              <w:t>有带刺植物扣</w:t>
            </w:r>
            <w:r>
              <w:rPr>
                <w:rFonts w:hint="eastAsia" w:ascii="Times New Roman" w:hAnsi="Times New Roman" w:eastAsia="仿宋_GB2312" w:cs="仿宋_GB2312"/>
                <w:i w:val="0"/>
                <w:color w:val="000000"/>
                <w:kern w:val="0"/>
                <w:sz w:val="16"/>
                <w:szCs w:val="16"/>
                <w:u w:val="none"/>
                <w:lang w:val="en-US" w:eastAsia="zh-CN" w:bidi="ar"/>
              </w:rPr>
              <w:t>3</w:t>
            </w:r>
            <w:r>
              <w:rPr>
                <w:rFonts w:hint="eastAsia" w:ascii="仿宋_GB2312" w:hAnsi="宋体" w:eastAsia="仿宋_GB2312" w:cs="仿宋_GB2312"/>
                <w:i w:val="0"/>
                <w:color w:val="000000"/>
                <w:kern w:val="0"/>
                <w:sz w:val="16"/>
                <w:szCs w:val="16"/>
                <w:u w:val="none"/>
                <w:lang w:val="en-US" w:eastAsia="zh-CN" w:bidi="ar"/>
              </w:rPr>
              <w:t>分</w:t>
            </w: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4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6"/>
                <w:szCs w:val="16"/>
                <w:u w:val="none"/>
              </w:rPr>
            </w:pPr>
          </w:p>
        </w:tc>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6"/>
                <w:szCs w:val="16"/>
                <w:u w:val="none"/>
              </w:rPr>
            </w:pPr>
          </w:p>
        </w:tc>
      </w:tr>
    </w:tbl>
    <w:p>
      <w:pPr>
        <w:widowControl w:val="0"/>
        <w:wordWrap/>
        <w:adjustRightInd/>
        <w:snapToGrid/>
        <w:spacing w:before="0" w:after="0" w:line="500" w:lineRule="exact"/>
        <w:ind w:left="0" w:leftChars="0" w:right="0"/>
        <w:jc w:val="both"/>
        <w:textAlignment w:val="auto"/>
        <w:outlineLvl w:val="9"/>
        <w:rPr>
          <w:rFonts w:hint="default" w:eastAsia="仿宋_GB2312" w:cs="Times New Roman"/>
          <w:bCs/>
          <w:sz w:val="32"/>
          <w:szCs w:val="32"/>
          <w:lang w:val="en-US" w:eastAsia="zh-CN"/>
        </w:rPr>
      </w:pPr>
    </w:p>
    <w:p>
      <w:pPr>
        <w:widowControl w:val="0"/>
        <w:wordWrap/>
        <w:adjustRightInd/>
        <w:snapToGrid/>
        <w:spacing w:before="0" w:after="0" w:line="500" w:lineRule="exact"/>
        <w:ind w:left="0" w:leftChars="0" w:right="0"/>
        <w:jc w:val="both"/>
        <w:textAlignment w:val="auto"/>
        <w:outlineLvl w:val="9"/>
        <w:rPr>
          <w:rFonts w:hint="default" w:ascii="Times New Roman" w:hAnsi="Times New Roman" w:eastAsia="仿宋_GB2312" w:cs="Times New Roman"/>
          <w:bCs/>
          <w:sz w:val="32"/>
          <w:szCs w:val="32"/>
        </w:rPr>
      </w:pPr>
    </w:p>
    <w:sectPr>
      <w:headerReference r:id="rId6" w:type="default"/>
      <w:footerReference r:id="rId8" w:type="default"/>
      <w:headerReference r:id="rId7" w:type="even"/>
      <w:footerReference r:id="rId9" w:type="even"/>
      <w:pgSz w:w="16838" w:h="11906" w:orient="landscape"/>
      <w:pgMar w:top="1587" w:right="1587" w:bottom="1587" w:left="1587" w:header="851" w:footer="992" w:gutter="0"/>
      <w:pgBorders>
        <w:top w:val="none" w:sz="0" w:space="0"/>
        <w:left w:val="none" w:sz="0" w:space="0"/>
        <w:bottom w:val="none" w:sz="0" w:space="0"/>
        <w:right w:val="none" w:sz="0" w:space="0"/>
      </w:pgBorders>
      <w:pgNumType w:fmt="decimal"/>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2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rFonts w:ascii="Times New Roman" w:hAnsi="Times New Roman" w:eastAsia="宋体" w:cs="Times New Roman"/>
        <w:kern w:val="2"/>
        <w:sz w:val="18"/>
        <w:szCs w:val="18"/>
        <w:lang w:val="en-US" w:eastAsia="zh-CN" w:bidi="ar-SA"/>
      </w:rPr>
      <w:pict>
        <v:shape id="文本框4" o:spid="_x0000_s4097" o:spt="202" type="#_x0000_t202" style="position:absolute;left:0pt;margin-top:-15pt;height:13.8pt;width:30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snapToGrid w:val="0"/>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t>1</w:t>
                </w:r>
                <w:r>
                  <w:rPr>
                    <w:rFonts w:hint="default" w:ascii="Times New Roman" w:hAnsi="Times New Roman" w:cs="Times New Roman"/>
                    <w:sz w:val="24"/>
                    <w:szCs w:val="24"/>
                    <w:lang w:eastAsia="zh-CN"/>
                  </w:rPr>
                  <w:fldChar w:fldCharType="end"/>
                </w:r>
                <w:r>
                  <w:rPr>
                    <w:rFonts w:hint="default" w:ascii="Times New Roman" w:hAnsi="Times New Roman" w:cs="Times New Roman"/>
                    <w:sz w:val="24"/>
                    <w:szCs w:val="24"/>
                    <w:lang w:eastAsia="zh-CN"/>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rFonts w:ascii="Times New Roman" w:hAnsi="Times New Roman" w:eastAsia="宋体" w:cs="Times New Roman"/>
        <w:kern w:val="2"/>
        <w:sz w:val="18"/>
        <w:szCs w:val="18"/>
        <w:lang w:val="en-US" w:eastAsia="zh-CN" w:bidi="ar-SA"/>
      </w:rPr>
      <w:pict>
        <v:shape id="文本框5" o:spid="_x0000_s4098" o:spt="202" type="#_x0000_t202" style="position:absolute;left:0pt;margin-top:-12pt;height:13.8pt;width:30pt;mso-position-horizontal:outside;mso-position-horizontal-relative:margin;mso-wrap-style:none;z-index:251662336;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t>2</w:t>
                </w:r>
                <w:r>
                  <w:rPr>
                    <w:rFonts w:hint="default" w:ascii="Times New Roman" w:hAnsi="Times New Roman" w:cs="Times New Roman"/>
                    <w:sz w:val="24"/>
                    <w:szCs w:val="24"/>
                    <w:lang w:eastAsia="zh-CN"/>
                  </w:rPr>
                  <w:fldChar w:fldCharType="end"/>
                </w:r>
                <w:r>
                  <w:rPr>
                    <w:rFonts w:hint="default" w:ascii="Times New Roman" w:hAnsi="Times New Roman" w:cs="Times New Roman"/>
                    <w:sz w:val="24"/>
                    <w:szCs w:val="24"/>
                    <w:lang w:eastAsia="zh-CN"/>
                  </w:rPr>
                  <w:t>—</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rFonts w:ascii="Times New Roman" w:hAnsi="Times New Roman" w:eastAsia="宋体" w:cs="Times New Roman"/>
        <w:kern w:val="2"/>
        <w:sz w:val="18"/>
        <w:szCs w:val="18"/>
        <w:lang w:val="en-US" w:eastAsia="zh-CN" w:bidi="ar-SA"/>
      </w:rPr>
      <w:pict>
        <v:shape id="_x0000_s4099" o:spid="_x0000_s4099" o:spt="202" type="#_x0000_t202" style="position:absolute;left:0pt;margin-left:-29.9pt;margin-top:6.9pt;height:13.8pt;width:30pt;mso-position-horizontal-relative:margin;mso-wrap-style:none;rotation:5898240f;z-index:251666432;mso-width-relative:page;mso-height-relative:page;" filled="f" stroked="f" coordsize="21600,21600">
          <v:path/>
          <v:fill on="f" focussize="0,0"/>
          <v:stroke on="f"/>
          <v:imagedata o:title=""/>
          <o:lock v:ext="edit" aspectratio="f"/>
          <v:textbox inset="0mm,0mm,0mm,0mm" style="mso-fit-shape-to-text:t;">
            <w:txbxContent>
              <w:p>
                <w:pPr>
                  <w:snapToGrid w:val="0"/>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t>1</w:t>
                </w:r>
                <w:r>
                  <w:rPr>
                    <w:rFonts w:hint="default" w:ascii="Times New Roman" w:hAnsi="Times New Roman" w:cs="Times New Roman"/>
                    <w:sz w:val="24"/>
                    <w:szCs w:val="24"/>
                    <w:lang w:eastAsia="zh-CN"/>
                  </w:rPr>
                  <w:fldChar w:fldCharType="end"/>
                </w:r>
                <w:r>
                  <w:rPr>
                    <w:rFonts w:hint="default" w:ascii="Times New Roman" w:hAnsi="Times New Roman" w:cs="Times New Roman"/>
                    <w:sz w:val="24"/>
                    <w:szCs w:val="24"/>
                    <w:lang w:eastAsia="zh-CN"/>
                  </w:rPr>
                  <w:t>—</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r>
      <w:rPr>
        <w:sz w:val="18"/>
      </w:rPr>
      <w:pict>
        <v:shape id="_x0000_s4100" o:spid="_x0000_s4100" o:spt="202" type="#_x0000_t202" style="position:absolute;left:0pt;margin-left:-18.6pt;margin-top:-11.35pt;height:144pt;width:144pt;mso-position-horizontal-relative:margin;mso-wrap-style:none;rotation:5898240f;z-index:251667456;mso-width-relative:page;mso-height-relative:page;" filled="f" stroked="f" coordsize="21600,21600">
          <v:path/>
          <v:fill on="f" focussize="0,0"/>
          <v:stroke on="f" weight="1.25pt"/>
          <v:imagedata o:title=""/>
          <o:lock v:ext="edit" aspectratio="f"/>
          <v:textbox inset="0mm,0mm,0mm,0mm" style="mso-fit-shape-to-text:t;">
            <w:txbxContent>
              <w:p>
                <w:pPr>
                  <w:pStyle w:val="2"/>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6</w:t>
                </w:r>
                <w:r>
                  <w:rPr>
                    <w:rFonts w:hint="default" w:ascii="Times New Roman" w:hAnsi="Times New Roman" w:cs="Times New Roman"/>
                    <w:sz w:val="24"/>
                    <w:szCs w:val="24"/>
                    <w:lang w:eastAsia="zh-CN"/>
                  </w:rPr>
                  <w:fldChar w:fldCharType="end"/>
                </w:r>
                <w:r>
                  <w:rPr>
                    <w:rFonts w:hint="default" w:ascii="Times New Roman" w:hAnsi="Times New Roman" w:cs="Times New Roman"/>
                    <w:sz w:val="24"/>
                    <w:szCs w:val="24"/>
                    <w:lang w:eastAsia="zh-CN"/>
                  </w:rPr>
                  <w:t>—</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3022B2"/>
    <w:multiLevelType w:val="singleLevel"/>
    <w:tmpl w:val="4F3022B2"/>
    <w:lvl w:ilvl="0" w:tentative="0">
      <w:start w:val="6"/>
      <w:numFmt w:val="chineseCounting"/>
      <w:suff w:val="nothing"/>
      <w:lvlText w:val="%1、"/>
      <w:lvlJc w:val="left"/>
      <w:pPr>
        <w:ind w:left="800" w:firstLine="0"/>
      </w:pPr>
      <w:rPr>
        <w:rFonts w:hint="eastAsia"/>
      </w:rPr>
    </w:lvl>
  </w:abstractNum>
  <w:abstractNum w:abstractNumId="1">
    <w:nsid w:val="58F07A84"/>
    <w:multiLevelType w:val="singleLevel"/>
    <w:tmpl w:val="58F07A84"/>
    <w:lvl w:ilvl="0" w:tentative="0">
      <w:start w:val="3"/>
      <w:numFmt w:val="chineseCounting"/>
      <w:suff w:val="nothing"/>
      <w:lvlText w:val="%1、"/>
      <w:lvlJc w:val="left"/>
    </w:lvl>
  </w:abstractNum>
  <w:abstractNum w:abstractNumId="2">
    <w:nsid w:val="58F08A3D"/>
    <w:multiLevelType w:val="singleLevel"/>
    <w:tmpl w:val="58F08A3D"/>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evenAndOddHeaders w:val="1"/>
  <w:drawingGridVerticalSpacing w:val="164"/>
  <w:displayHorizontalDrawingGridEvery w:val="1"/>
  <w:displayVerticalDrawingGridEvery w:val="1"/>
  <w:doNotShadeFormData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09230E7"/>
    <w:rsid w:val="0E0D359C"/>
    <w:rsid w:val="1645753A"/>
    <w:rsid w:val="1AA07016"/>
    <w:rsid w:val="1C8D54A3"/>
    <w:rsid w:val="302F0F07"/>
    <w:rsid w:val="31BB7A4D"/>
    <w:rsid w:val="3798457A"/>
    <w:rsid w:val="37FE062D"/>
    <w:rsid w:val="3F6E1FBE"/>
    <w:rsid w:val="43945994"/>
    <w:rsid w:val="45CC4D0A"/>
    <w:rsid w:val="46235E01"/>
    <w:rsid w:val="596A4606"/>
    <w:rsid w:val="5CD0210C"/>
    <w:rsid w:val="5E7C6C04"/>
    <w:rsid w:val="7370679C"/>
    <w:rsid w:val="7B06725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iPriority w:val="0"/>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character" w:styleId="8">
    <w:name w:val="page number"/>
    <w:basedOn w:val="7"/>
    <w:qFormat/>
    <w:uiPriority w:val="0"/>
    <w:rPr>
      <w:rFonts w:cs="Times New Roman"/>
    </w:rPr>
  </w:style>
  <w:style w:type="character" w:styleId="9">
    <w:name w:val="Hyperlink"/>
    <w:basedOn w:val="7"/>
    <w:qFormat/>
    <w:uiPriority w:val="0"/>
    <w:rPr>
      <w:color w:val="0000FF"/>
      <w:u w:val="single"/>
    </w:rPr>
  </w:style>
  <w:style w:type="character" w:customStyle="1" w:styleId="10">
    <w:name w:val="页脚 Char Char Char"/>
    <w:basedOn w:val="7"/>
    <w:link w:val="2"/>
    <w:qFormat/>
    <w:uiPriority w:val="0"/>
    <w:rPr>
      <w:kern w:val="2"/>
      <w:sz w:val="18"/>
      <w:szCs w:val="18"/>
    </w:rPr>
  </w:style>
  <w:style w:type="character" w:customStyle="1" w:styleId="11">
    <w:name w:val="页眉 Char Char Char"/>
    <w:basedOn w:val="7"/>
    <w:link w:val="3"/>
    <w:qFormat/>
    <w:uiPriority w:val="0"/>
    <w:rPr>
      <w:kern w:val="2"/>
      <w:sz w:val="18"/>
      <w:szCs w:val="18"/>
    </w:rPr>
  </w:style>
  <w:style w:type="character" w:customStyle="1" w:styleId="12">
    <w:name w:val="Page Number1"/>
    <w:basedOn w:val="7"/>
    <w:qFormat/>
    <w:uiPriority w:val="99"/>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Info spid="_x0000_s4098" textRotate="1"/>
    <customShpInfo spid="_x0000_s4100" textRotate="1"/>
    <customShpInfo spid="_x0000_s409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69</Words>
  <Characters>399</Characters>
  <Lines>3</Lines>
  <Paragraphs>1</Paragraphs>
  <TotalTime>73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2017-08-18T08:15:00Z</dcterms:created>
  <dc:creator>wys</dc:creator>
  <cp:lastModifiedBy>吉祥三宝</cp:lastModifiedBy>
  <cp:lastPrinted>2020-04-17T10:33:00Z</cp:lastPrinted>
  <dcterms:modified xsi:type="dcterms:W3CDTF">2021-01-20T00:45:10Z</dcterms:modified>
  <dc:title>长治市教育局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