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行政强制：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对擅自从事互联网上网服务经营活动的行政强制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sz w:val="44"/>
        </w:rPr>
        <w:pict>
          <v:group id="_x0000_s1304" o:spid="_x0000_s1304" o:spt="203" style="position:absolute;left:0pt;margin-left:-28.1pt;margin-top:10.25pt;height:617.55pt;width:476.25pt;z-index:251765760;mso-width-relative:page;mso-height-relative:page;" coordorigin="15644,139959" coordsize="9525,12351">
            <o:lock v:ext="edit" aspectratio="f"/>
            <v:shape id="流程图: 过程 1661" o:spid="_x0000_s1282" o:spt="109" type="#_x0000_t109" style="position:absolute;left:20050;top:147636;height:629;width:1411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beforeLines="50" w:line="280" w:lineRule="exact"/>
                      <w:jc w:val="center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决定</w:t>
                    </w:r>
                  </w:p>
                </w:txbxContent>
              </v:textbox>
            </v:shape>
            <v:rect id="矩形 1660" o:spid="_x0000_s1291" o:spt="1" style="position:absolute;left:20113;top:150438;height:663;width:1445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360" w:lineRule="exact"/>
                      <w:jc w:val="center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执行</w:t>
                    </w:r>
                  </w:p>
                </w:txbxContent>
              </v:textbox>
            </v:rect>
            <v:rect id="矩形 1644" o:spid="_x0000_s1244" o:spt="1" style="position:absolute;left:15654;top:140842;height:1601;width:3261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不按规定受理或回避、隐瞒违法违规线索、举报、投诉等。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向被举报或被调查对象泄露信息。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3.超越职权，擅自销案。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风险等级：中</w:t>
                    </w:r>
                  </w:p>
                  <w:p>
                    <w:pPr>
                      <w:spacing w:line="240" w:lineRule="exact"/>
                      <w:rPr>
                        <w:rFonts w:hint="eastAsia" w:ascii="仿宋_GB2312" w:hAnsi="宋体" w:eastAsia="仿宋_GB2312"/>
                        <w:szCs w:val="21"/>
                      </w:rPr>
                    </w:pPr>
                  </w:p>
                  <w:p>
                    <w:pPr>
                      <w:spacing w:line="240" w:lineRule="exact"/>
                      <w:rPr>
                        <w:rFonts w:hint="eastAsia" w:ascii="仿宋_GB2312" w:hAnsi="宋体" w:eastAsia="仿宋_GB2312"/>
                        <w:szCs w:val="21"/>
                      </w:rPr>
                    </w:pPr>
                  </w:p>
                </w:txbxContent>
              </v:textbox>
            </v:rect>
            <v:rect id="矩形 1647" o:spid="_x0000_s1254" o:spt="1" style="position:absolute;left:15644;top:142694;height:2645;width:3280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numPr>
                        <w:ilvl w:val="0"/>
                        <w:numId w:val="2"/>
                      </w:num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调查取证时接受请托，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t>不按规定组织调查，</w:t>
                    </w:r>
                    <w:r>
                      <w:rPr>
                        <w:rFonts w:hint="eastAsia" w:ascii="宋体" w:hAnsi="宋体" w:cs="宋体"/>
                        <w:szCs w:val="21"/>
                      </w:rPr>
                      <w:t>调查对象或方案带有倾向性,办理人情案。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2.伪造、丢失、损毁、不按规定取证，导致案件调查无法正常进行。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3.</w:t>
                    </w:r>
                    <w:r>
                      <w:rPr>
                        <w:rFonts w:hint="eastAsia" w:ascii="宋体" w:hAnsi="宋体" w:cs="宋体"/>
                        <w:szCs w:val="21"/>
                      </w:rPr>
                      <w:t>回避或隐瞒调查信息，隐报、擅改调查结果,重要情况不如实向分管领导汇报。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3"/>
                        <w:szCs w:val="13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风险等级：高</w:t>
                    </w:r>
                  </w:p>
                </w:txbxContent>
              </v:textbox>
            </v:rect>
            <v:rect id="矩形 1640" o:spid="_x0000_s1281" o:spt="1" style="position:absolute;left:15735;top:147333;height:2553;width:3128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1.</w:t>
                    </w: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久拖不批或越权审批，</w:t>
                    </w:r>
                    <w:r>
                      <w:rPr>
                        <w:rFonts w:hint="eastAsia" w:ascii="宋体" w:hAnsi="宋体" w:cs="宋体"/>
                        <w:szCs w:val="21"/>
                      </w:rPr>
                      <w:t>无故拖延案件办理。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2.利用职务便利接受贿赂为当事人谋利益。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3.随意行驶自由裁量权。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4.法律法规运用错误。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5.</w:t>
                    </w: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该上案审会的不上案审会，少数人说了算</w:t>
                    </w:r>
                    <w:r>
                      <w:rPr>
                        <w:rFonts w:hint="eastAsia" w:ascii="宋体" w:hAnsi="宋体" w:cs="宋体"/>
                        <w:szCs w:val="21"/>
                      </w:rPr>
                      <w:t>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6.不按规定受理申诉。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风险等级：中</w:t>
                    </w:r>
                  </w:p>
                </w:txbxContent>
              </v:textbox>
            </v:rect>
            <v:rect id="矩形 1662" o:spid="_x0000_s1290" o:spt="1" style="position:absolute;left:15710;top:150329;height:1644;width:3164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1.随意从轻或减轻处罚。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Cs w:val="21"/>
                      </w:rPr>
                      <w:t>2.</w:t>
                    </w:r>
                    <w:r>
                      <w:rPr>
                        <w:rFonts w:hint="eastAsia" w:ascii="宋体" w:hAnsi="宋体" w:cs="宋体"/>
                        <w:szCs w:val="21"/>
                      </w:rPr>
                      <w:t>不依法履行重大案件处罚程序。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3.截留或私分罚没款物，使用丢失或损毁扣押的财物。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风险等级：中</w:t>
                    </w:r>
                  </w:p>
                </w:txbxContent>
              </v:textbox>
            </v:rect>
            <v:rect id="矩形 1654" o:spid="_x0000_s1280" o:spt="1" style="position:absolute;left:22350;top:146850;height:2449;width:2783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1.执行内部监督检查、纪检跟踪督察制度。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2.严格层级审批制度，量化处罚标准。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3.严格执行听证程序，重大案件必须集体讨论。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4.严格履行服务承诺，政务公开、健全信访投诉举报受理制度。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责任人：分管领导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jc w:val="right"/>
                      <w:rPr>
                        <w:rFonts w:ascii="仿宋_GB2312" w:hAnsi="宋体" w:eastAsia="仿宋_GB2312"/>
                        <w:sz w:val="24"/>
                      </w:rPr>
                    </w:pPr>
                  </w:p>
                </w:txbxContent>
              </v:textbox>
            </v:rect>
            <v:rect id="矩形 1642" o:spid="_x0000_s1258" o:spt="1" style="position:absolute;left:22335;top:142514;height:2368;width:2744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numPr>
                        <w:ilvl w:val="0"/>
                        <w:numId w:val="3"/>
                      </w:num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规范处罚程序，现场调查必须两人以上，回避制度。</w:t>
                    </w:r>
                  </w:p>
                  <w:p>
                    <w:pPr>
                      <w:numPr>
                        <w:ilvl w:val="0"/>
                        <w:numId w:val="3"/>
                      </w:num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调查取证可采取现场录音、录像等技术手段。</w:t>
                    </w:r>
                  </w:p>
                  <w:p>
                    <w:pPr>
                      <w:numPr>
                        <w:ilvl w:val="0"/>
                        <w:numId w:val="3"/>
                      </w:num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按规定程序组织开展调查，调查方案、进展组织集体研究，定期向分管领导汇报。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责任人：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市文化市场综合行政执法队</w:t>
                    </w:r>
                    <w:r>
                      <w:rPr>
                        <w:rFonts w:hint="eastAsia" w:ascii="宋体" w:hAnsi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七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大队</w:t>
                    </w: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承办人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jc w:val="right"/>
                      <w:rPr>
                        <w:rFonts w:ascii="仿宋_GB2312" w:hAnsi="宋体" w:eastAsia="仿宋_GB2312"/>
                        <w:sz w:val="24"/>
                      </w:rPr>
                    </w:pPr>
                  </w:p>
                </w:txbxContent>
              </v:textbox>
            </v:rect>
            <v:rect id="矩形 1655" o:spid="_x0000_s1289" o:spt="1" style="position:absolute;left:22437;top:149737;height:2102;width:2733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1.严格按规定进行执法。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 w:val="18"/>
                        <w:szCs w:val="18"/>
                      </w:rPr>
                      <w:t>2.严格执行财务管理规定。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 w:val="18"/>
                        <w:szCs w:val="18"/>
                      </w:rPr>
                      <w:t>3.执行内部监督检查、</w:t>
                    </w: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纪检跟踪督察制度。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rPr>
                        <w:rFonts w:hint="eastAsia" w:ascii="宋体" w:hAnsi="宋体" w:cs="宋体"/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 w:val="18"/>
                        <w:szCs w:val="18"/>
                      </w:rPr>
                      <w:t>4.落实责任追究。</w:t>
                    </w:r>
                  </w:p>
                  <w:p>
                    <w:pPr>
                      <w:adjustRightInd w:val="0"/>
                      <w:snapToGrid w:val="0"/>
                      <w:spacing w:line="240" w:lineRule="exact"/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责任人：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市文化市场综合行政执法队</w:t>
                    </w:r>
                    <w:r>
                      <w:rPr>
                        <w:rFonts w:hint="eastAsia" w:ascii="宋体" w:hAnsi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七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大队</w:t>
                    </w: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承办人</w:t>
                    </w:r>
                  </w:p>
                </w:txbxContent>
              </v:textbox>
            </v:rect>
            <v:rect id="矩形 1641" o:spid="_x0000_s1243" o:spt="1" style="position:absolute;left:22320;top:140727;height:1640;width:2736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1.建立查处案件台帐，定期进行检查。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2.严格按照法规程序进行监督。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3.加强信息保密管理。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责任人：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市文化市场综合行政执法队</w:t>
                    </w:r>
                    <w:r>
                      <w:rPr>
                        <w:rFonts w:hint="eastAsia" w:ascii="宋体" w:hAnsi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七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大队</w:t>
                    </w: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受理人</w:t>
                    </w:r>
                  </w:p>
                  <w:p>
                    <w:pPr>
                      <w:spacing w:line="240" w:lineRule="exact"/>
                      <w:rPr>
                        <w:rFonts w:hint="eastAsia" w:ascii="仿宋_GB2312" w:hAnsi="宋体" w:eastAsia="仿宋_GB2312"/>
                        <w:szCs w:val="21"/>
                      </w:rPr>
                    </w:pPr>
                  </w:p>
                </w:txbxContent>
              </v:textbox>
            </v:rect>
            <v:shape id="流程图: 终止 1659" o:spid="_x0000_s1295" o:spt="116" type="#_x0000_t116" style="position:absolute;left:19937;top:151686;height:624;width:1800;" fillcolor="#FFFFFF" filled="t" stroked="t" coordsize="21600,21600">
              <v:path/>
              <v:fill on="t" color2="#FFFFFF" focussize="0,0"/>
              <v:stroke weight="1pt"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360" w:lineRule="exact"/>
                      <w:jc w:val="center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结案</w:t>
                    </w:r>
                  </w:p>
                  <w:p/>
                </w:txbxContent>
              </v:textbox>
            </v:shape>
            <v:rect id="矩形 1650" o:spid="_x0000_s1270" o:spt="1" style="position:absolute;left:20072;top:145905;height:626;width:1379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360" w:lineRule="exact"/>
                      <w:jc w:val="center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告知</w:t>
                    </w:r>
                  </w:p>
                </w:txbxContent>
              </v:textbox>
            </v:rect>
            <v:shape id="流程图: 过程 1670" o:spid="_x0000_s1284" o:spt="109" type="#_x0000_t109" style="position:absolute;left:20077;top:149166;height:509;width:1501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80" w:lineRule="exact"/>
                      <w:jc w:val="center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送达</w:t>
                    </w:r>
                  </w:p>
                </w:txbxContent>
              </v:textbox>
            </v:shape>
            <v:rect id="矩形 1653" o:spid="_x0000_s1262" o:spt="1" style="position:absolute;left:20061;top:142930;height:626;width:1382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360" w:lineRule="exact"/>
                      <w:jc w:val="center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调查</w:t>
                    </w:r>
                  </w:p>
                </w:txbxContent>
              </v:textbox>
            </v:rect>
            <v:group id="组合 1263" o:spid="_x0000_s1264" o:spt="203" style="position:absolute;left:18643;top:145854;height:474;width:1545;" coordsize="1545,474">
              <o:lock v:ext="edit" position="f" selection="f" grouping="f" rotation="f" cropping="f" text="f" aspectratio="f"/>
              <v:line id="直线 1105" o:spid="_x0000_s1265" o:spt="20" style="position:absolute;left:254;top:378;flip:x;height:0;width:938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06" o:spid="_x0000_s1266" o:spt="1" style="position:absolute;left:0;top:0;height:474;width:1545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4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风险点</w:t>
                      </w:r>
                    </w:p>
                  </w:txbxContent>
                </v:textbox>
              </v:rect>
            </v:group>
            <v:rect id="矩形 1648" o:spid="_x0000_s1271" o:spt="1" style="position:absolute;left:15683;top:145707;height:1192;width:3190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1.不进行告知。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2.不听取当事人申辩、不进行复议。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Cs w:val="21"/>
                      </w:rPr>
                    </w:pPr>
                    <w:r>
                      <w:rPr>
                        <w:rFonts w:hint="eastAsia" w:ascii="宋体" w:hAnsi="宋体" w:cs="宋体"/>
                        <w:szCs w:val="21"/>
                      </w:rPr>
                      <w:t>风险等级：低</w:t>
                    </w:r>
                  </w:p>
                </w:txbxContent>
              </v:textbox>
            </v:rect>
            <v:group id="组合 1266" o:spid="_x0000_s1267" o:spt="203" style="position:absolute;left:21212;top:145831;height:474;width:1383;" coordsize="1383,474">
              <o:lock v:ext="edit" position="f" selection="f" grouping="f" rotation="f" cropping="f" text="f" aspectratio="f"/>
              <v:line id="直线 1108" o:spid="_x0000_s1268" o:spt="20" style="position:absolute;left:225;top:399;height:0;width:900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09" o:spid="_x0000_s1269" o:spt="1" style="position:absolute;left:0;top:0;height:474;width:1383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防控措施</w:t>
                      </w:r>
                    </w:p>
                  </w:txbxContent>
                </v:textbox>
              </v:rect>
            </v:group>
            <v:rect id="矩形 1652" o:spid="_x0000_s1272" o:spt="1" style="position:absolute;left:22330;top:145128;height:1566;width:2775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1.严格政务公开制度。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2.健全信访投诉举报受理制度。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3.实行一次性告知制。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4.实行申诉复议制度。</w:t>
                    </w:r>
                  </w:p>
                  <w:p>
                    <w:pPr>
                      <w:spacing w:line="240" w:lineRule="exact"/>
                      <w:rPr>
                        <w:rFonts w:hint="eastAsia"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责任人：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市文化市场综合行政执法队</w:t>
                    </w:r>
                    <w:r>
                      <w:rPr>
                        <w:rFonts w:hint="eastAsia" w:ascii="宋体" w:hAnsi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七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18"/>
                        <w:szCs w:val="18"/>
                        <w:lang w:val="en-US" w:eastAsia="zh-CN"/>
                      </w:rPr>
                      <w:t>大队</w:t>
                    </w:r>
                    <w:r>
                      <w:rPr>
                        <w:rFonts w:hint="eastAsia" w:ascii="宋体" w:hAnsi="宋体" w:cs="宋体"/>
                        <w:color w:val="000000"/>
                        <w:kern w:val="0"/>
                        <w:sz w:val="18"/>
                        <w:szCs w:val="18"/>
                      </w:rPr>
                      <w:t>承办人</w:t>
                    </w:r>
                  </w:p>
                </w:txbxContent>
              </v:textbox>
            </v:rect>
            <v:group id="组合 1248" o:spid="_x0000_s1249" o:spt="203" style="position:absolute;left:18642;top:141528;height:474;width:1560;" coordsize="1560,474">
              <o:lock v:ext="edit" position="f" selection="f" grouping="f" rotation="f" cropping="f" text="f" aspectratio="f"/>
              <v:line id="直线 1090" o:spid="_x0000_s1250" o:spt="20" style="position:absolute;left:256;top:378;flip:x;height:0;width:948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091" o:spid="_x0000_s1251" o:spt="1" style="position:absolute;left:0;top:0;height:474;width:156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4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风险点</w:t>
                      </w:r>
                    </w:p>
                  </w:txbxContent>
                </v:textbox>
              </v:rect>
            </v:group>
            <v:group id="组合 1254" o:spid="_x0000_s1255" o:spt="203" style="position:absolute;left:18703;top:142887;height:474;width:1441;" coordsize="1441,474">
              <o:lock v:ext="edit" position="f" selection="f" grouping="f" rotation="f" cropping="f" text="f" aspectratio="f"/>
              <v:line id="直线 1096" o:spid="_x0000_s1256" o:spt="20" style="position:absolute;left:237;top:378;flip:x;height:0;width:875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097" o:spid="_x0000_s1257" o:spt="1" style="position:absolute;left:0;top:0;height:474;width:1441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4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风险点</w:t>
                      </w:r>
                    </w:p>
                  </w:txbxContent>
                </v:textbox>
              </v:rect>
            </v:group>
            <v:group id="组合 1276" o:spid="_x0000_s1277" o:spt="203" style="position:absolute;left:18642;top:147645;height:486;width:1500;" coordsize="1500,486">
              <o:lock v:ext="edit" position="f" selection="f" grouping="f" rotation="f" cropping="f" text="f" aspectratio="f"/>
              <v:line id="直线 1118" o:spid="_x0000_s1278" o:spt="20" style="position:absolute;left:247;top:388;flip:x;height:0;width:910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19" o:spid="_x0000_s1279" o:spt="1" style="position:absolute;left:0;top:0;height:486;width:150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4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风险点</w:t>
                      </w:r>
                    </w:p>
                  </w:txbxContent>
                </v:textbox>
              </v:rect>
            </v:group>
            <v:group id="组合 1291" o:spid="_x0000_s1292" o:spt="203" style="position:absolute;left:18702;top:150495;height:474;width:1590;" coordsize="1590,474">
              <o:lock v:ext="edit" position="f" selection="f" grouping="f" rotation="f" cropping="f" text="f" aspectratio="f"/>
              <v:line id="直线 1133" o:spid="_x0000_s1293" o:spt="20" style="position:absolute;left:261;top:378;flip:x;height:0;width:966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34" o:spid="_x0000_s1294" o:spt="1" style="position:absolute;left:0;top:0;height:474;width:159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风险点</w:t>
                      </w:r>
                    </w:p>
                  </w:txbxContent>
                </v:textbox>
              </v:rect>
            </v:group>
            <v:group id="组合 1245" o:spid="_x0000_s1246" o:spt="203" style="position:absolute;left:21268;top:141483;height:474;width:1227;" coordsize="1451,474">
              <o:lock v:ext="edit" position="f" selection="f" grouping="f" rotation="f" cropping="f" text="f" aspectratio="f"/>
              <v:line id="直线 1087" o:spid="_x0000_s1247" o:spt="20" style="position:absolute;left:236;top:399;height:0;width:944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088" o:spid="_x0000_s1248" o:spt="1" style="position:absolute;left:0;top:0;height:474;width:1451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防控措施</w:t>
                      </w:r>
                    </w:p>
                  </w:txbxContent>
                </v:textbox>
              </v:rect>
            </v:group>
            <v:group id="组合 1258" o:spid="_x0000_s1259" o:spt="203" style="position:absolute;left:21305;top:142833;height:474;width:1234;" coordsize="1383,474">
              <o:lock v:ext="edit" position="f" selection="f" grouping="f" rotation="f" cropping="f" text="f" aspectratio="f"/>
              <v:line id="直线 1100" o:spid="_x0000_s1260" o:spt="20" style="position:absolute;left:225;top:399;height:0;width:900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01" o:spid="_x0000_s1261" o:spt="1" style="position:absolute;left:0;top:0;height:474;width:1383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防控措施</w:t>
                      </w:r>
                    </w:p>
                  </w:txbxContent>
                </v:textbox>
              </v:rect>
            </v:group>
            <v:group id="组合 1273" o:spid="_x0000_s1274" o:spt="203" style="position:absolute;left:21237;top:147603;height:489;width:1361;" coordsize="1481,474">
              <o:lock v:ext="edit" position="f" selection="f" grouping="f" rotation="f" cropping="f" text="f" aspectratio="f"/>
              <v:line id="直线 1115" o:spid="_x0000_s1275" o:spt="20" style="position:absolute;left:241;top:399;height:0;width:964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16" o:spid="_x0000_s1276" o:spt="1" style="position:absolute;left:0;top:0;height:474;width:1481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防控措施</w:t>
                      </w:r>
                    </w:p>
                  </w:txbxContent>
                </v:textbox>
              </v:rect>
            </v:group>
            <v:group id="组合 1285" o:spid="_x0000_s1286" o:spt="203" style="position:absolute;left:21327;top:150447;height:474;width:1347;" coordsize="1526,474">
              <o:lock v:ext="edit" position="f" selection="f" grouping="f" rotation="f" cropping="f" text="f" aspectratio="f"/>
              <v:line id="直线 1127" o:spid="_x0000_s1287" o:spt="20" style="position:absolute;left:248;top:399;height:0;width:993;" filled="f" stroked="t" coordsize="21600,21600">
                <v:path arrowok="t"/>
                <v:fill on="f" focussize="0,0"/>
                <v:stroke weight="1pt" color="#000000" endarrow="block"/>
                <v:imagedata o:title=""/>
                <o:lock v:ext="edit" aspectratio="f"/>
              </v:line>
              <v:rect id="矩形 1128" o:spid="_x0000_s1288" o:spt="1" style="position:absolute;left:0;top:0;height:474;width:1526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adjustRightInd w:val="0"/>
                        <w:spacing w:line="320" w:lineRule="exact"/>
                        <w:jc w:val="center"/>
                        <w:rPr>
                          <w:rFonts w:ascii="仿宋_GB2312" w:hAnsi="宋体" w:eastAsia="仿宋_GB2312" w:cs="宋体"/>
                          <w:color w:val="000000"/>
                          <w:kern w:val="0"/>
                          <w:sz w:val="24"/>
                          <w:lang w:val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color w:val="000000"/>
                          <w:kern w:val="0"/>
                          <w:sz w:val="21"/>
                          <w:szCs w:val="21"/>
                          <w:lang w:val="zh-CN"/>
                        </w:rPr>
                        <w:t>防控措施</w:t>
                      </w:r>
                    </w:p>
                  </w:txbxContent>
                </v:textbox>
              </v:rect>
            </v:group>
            <v:line id="直接连接符 1645" o:spid="_x0000_s1253" o:spt="20" style="position:absolute;left:20736;top:142179;height:780;width:1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49" o:spid="_x0000_s1263" o:spt="20" style="position:absolute;left:20751;top:143598;height:2289;width:1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51" o:spid="_x0000_s1273" o:spt="20" style="position:absolute;left:20768;top:146539;flip:x;height:1115;width:5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57" o:spid="_x0000_s1283" o:spt="20" style="position:absolute;left:20796;top:148323;height:850;width:1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65" o:spid="_x0000_s1285" o:spt="20" style="position:absolute;left:20767;top:149667;flip:x;height:772;width:14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63" o:spid="_x0000_s1296" o:spt="20" style="position:absolute;left:20811;top:151128;height:549;width:1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接连接符 1643" o:spid="_x0000_s1245" o:spt="20" style="position:absolute;left:20708;top:140742;height:780;width:1;" filled="f" stroked="t" coordsize="21600,21600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1646" o:spid="_x0000_s1252" o:spt="1" style="position:absolute;left:20033;top:141535;height:626;width:1411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360" w:lineRule="exact"/>
                      <w:jc w:val="center"/>
                      <w:rPr>
                        <w:rFonts w:ascii="仿宋_GB2312" w:eastAsia="仿宋_GB2312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>立案</w:t>
                    </w:r>
                  </w:p>
                </w:txbxContent>
              </v:textbox>
            </v:rect>
            <v:shape id="流程图: 准备 1639" o:spid="_x0000_s1242" o:spt="117" type="#_x0000_t117" style="position:absolute;left:19476;top:139959;height:780;width:2520;" filled="f" stroked="t" coordsize="21600,21600">
              <v:path/>
              <v:fill on="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beforeLines="50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发现违法事实</w:t>
                    </w:r>
                  </w:p>
                </w:txbxContent>
              </v:textbox>
            </v:shape>
          </v:group>
        </w:pic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440" w:lineRule="exact"/>
        <w:jc w:val="both"/>
        <w:rPr>
          <w:b/>
          <w:bCs/>
          <w:spacing w:val="-20"/>
          <w:sz w:val="44"/>
          <w:szCs w:val="44"/>
        </w:rPr>
      </w:pPr>
    </w:p>
    <w:p>
      <w:pPr>
        <w:jc w:val="center"/>
        <w:rPr>
          <w:rFonts w:hint="eastAsia" w:ascii="仿宋_GB2312" w:eastAsia="仿宋_GB2312"/>
          <w:sz w:val="24"/>
        </w:rPr>
      </w:pPr>
      <w:r>
        <w:rPr>
          <w:rFonts w:hint="eastAsia" w:ascii="CESI仿宋-GB13000" w:hAnsi="CESI仿宋-GB13000" w:eastAsia="CESI仿宋-GB13000" w:cs="CESI仿宋-GB13000"/>
          <w:sz w:val="28"/>
          <w:szCs w:val="28"/>
          <w:lang w:eastAsia="zh-CN"/>
        </w:rPr>
        <w:t>廉政风险防控图</w:t>
      </w:r>
    </w:p>
    <w:p>
      <w:pPr>
        <w:spacing w:line="440" w:lineRule="exact"/>
        <w:jc w:val="both"/>
        <w:rPr>
          <w:b/>
          <w:bCs/>
          <w:spacing w:val="-20"/>
          <w:sz w:val="44"/>
          <w:szCs w:val="44"/>
        </w:rPr>
      </w:pPr>
    </w:p>
    <w:p>
      <w:pPr>
        <w:spacing w:line="440" w:lineRule="exact"/>
        <w:jc w:val="center"/>
        <w:rPr>
          <w:b/>
          <w:bCs/>
          <w:spacing w:val="-20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p>
      <w:pPr>
        <w:tabs>
          <w:tab w:val="left" w:pos="720"/>
          <w:tab w:val="left" w:pos="6300"/>
        </w:tabs>
        <w:rPr>
          <w:rFonts w:hint="eastAsia" w:ascii="方正小标宋简体" w:eastAsia="方正小标宋简体"/>
          <w:sz w:val="44"/>
          <w:szCs w:val="44"/>
        </w:rPr>
      </w:pPr>
    </w:p>
    <w:p>
      <w:pPr>
        <w:jc w:val="both"/>
        <w:rPr>
          <w:rFonts w:hint="eastAsia"/>
          <w:sz w:val="24"/>
        </w:rPr>
      </w:pPr>
    </w:p>
    <w:p>
      <w:pPr>
        <w:widowControl w:val="0"/>
        <w:tabs>
          <w:tab w:val="center" w:pos="4153"/>
        </w:tabs>
        <w:spacing w:before="0" w:beforeAutospacing="0" w:after="0" w:afterAutospacing="0" w:line="440" w:lineRule="exact"/>
        <w:ind w:left="0" w:right="0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</w:p>
    <w:p>
      <w:pPr>
        <w:widowControl w:val="0"/>
        <w:tabs>
          <w:tab w:val="center" w:pos="4153"/>
        </w:tabs>
        <w:spacing w:before="0" w:beforeAutospacing="0" w:after="0" w:afterAutospacing="0" w:line="440" w:lineRule="exact"/>
        <w:ind w:left="0" w:right="0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廉政风险防控责任人列表</w:t>
      </w:r>
    </w:p>
    <w:tbl>
      <w:tblPr>
        <w:tblStyle w:val="2"/>
        <w:tblpPr w:leftFromText="180" w:rightFromText="180" w:vertAnchor="text" w:horzAnchor="page" w:tblpX="1827" w:tblpY="289"/>
        <w:tblOverlap w:val="never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4245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风险防控环节</w:t>
            </w:r>
          </w:p>
        </w:tc>
        <w:tc>
          <w:tcPr>
            <w:tcW w:w="4245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风险防控岗位</w:t>
            </w:r>
          </w:p>
        </w:tc>
        <w:tc>
          <w:tcPr>
            <w:tcW w:w="2283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风险防控责任人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2000" w:type="dxa"/>
            <w:vAlign w:val="top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受    理</w:t>
            </w:r>
          </w:p>
        </w:tc>
        <w:tc>
          <w:tcPr>
            <w:tcW w:w="424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市文化市场综合行政执法队一大队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市文化市场综合行政执法队二大队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市文化市场综合行政执法队三大队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郭  飞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李  强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寇笑笑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2000" w:type="dxa"/>
            <w:vAlign w:val="top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审    查</w:t>
            </w:r>
          </w:p>
        </w:tc>
        <w:tc>
          <w:tcPr>
            <w:tcW w:w="4245" w:type="dxa"/>
            <w:vAlign w:val="top"/>
          </w:tcPr>
          <w:p>
            <w:pPr>
              <w:ind w:firstLine="240" w:firstLineChars="100"/>
              <w:jc w:val="both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市文化市场综合行政执法队一大队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市文化市场综合行政执法队二大队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市文化市场综合行政执法队三大队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张  荣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李海涛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秦晓芸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000" w:type="dxa"/>
            <w:vAlign w:val="top"/>
          </w:tcPr>
          <w:p>
            <w:pPr>
              <w:ind w:firstLine="480" w:firstLineChars="200"/>
              <w:jc w:val="both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决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定</w:t>
            </w:r>
          </w:p>
        </w:tc>
        <w:tc>
          <w:tcPr>
            <w:tcW w:w="4245" w:type="dxa"/>
            <w:vAlign w:val="top"/>
          </w:tcPr>
          <w:p>
            <w:pPr>
              <w:ind w:firstLine="240" w:firstLineChars="100"/>
              <w:jc w:val="both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市文化市场综合行政执法队队长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color w:val="000000" w:themeColor="text1"/>
                <w:sz w:val="24"/>
                <w:szCs w:val="24"/>
                <w:lang w:val="en-US" w:eastAsia="zh-CN"/>
              </w:rPr>
              <w:t>周荷兰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00" w:type="dxa"/>
            <w:vAlign w:val="top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送    达</w:t>
            </w:r>
          </w:p>
        </w:tc>
        <w:tc>
          <w:tcPr>
            <w:tcW w:w="4245" w:type="dxa"/>
            <w:vAlign w:val="top"/>
          </w:tcPr>
          <w:p>
            <w:pPr>
              <w:ind w:firstLine="240" w:firstLineChars="100"/>
              <w:jc w:val="both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市文化市场综合行政执法队一大队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市文化市场综合行政执法队二大队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市文化市场综合行政执法队三大队</w:t>
            </w:r>
          </w:p>
        </w:tc>
        <w:tc>
          <w:tcPr>
            <w:tcW w:w="22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郭  飞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李  强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寇笑笑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814B3"/>
    <w:multiLevelType w:val="singleLevel"/>
    <w:tmpl w:val="55C814B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5C81511"/>
    <w:multiLevelType w:val="singleLevel"/>
    <w:tmpl w:val="55C8151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5C84DCF"/>
    <w:multiLevelType w:val="singleLevel"/>
    <w:tmpl w:val="55C84DC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BDCF2AF"/>
    <w:rsid w:val="27FDA1AF"/>
    <w:rsid w:val="37FBC64D"/>
    <w:rsid w:val="3FBBBC16"/>
    <w:rsid w:val="3FBF0D05"/>
    <w:rsid w:val="76EEFEA2"/>
    <w:rsid w:val="78333422"/>
    <w:rsid w:val="78FF9DF4"/>
    <w:rsid w:val="7FEFF428"/>
    <w:rsid w:val="87FFE471"/>
    <w:rsid w:val="9FFFEBEA"/>
    <w:rsid w:val="BF7D72BC"/>
    <w:rsid w:val="D66035A9"/>
    <w:rsid w:val="EFFAEB42"/>
    <w:rsid w:val="EFFDB24F"/>
    <w:rsid w:val="FBFEF0F1"/>
    <w:rsid w:val="FC7C2FB7"/>
    <w:rsid w:val="FFEBB8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82"/>
    <customShpInfo spid="_x0000_s1291"/>
    <customShpInfo spid="_x0000_s1244"/>
    <customShpInfo spid="_x0000_s1254"/>
    <customShpInfo spid="_x0000_s1281"/>
    <customShpInfo spid="_x0000_s1290"/>
    <customShpInfo spid="_x0000_s1280"/>
    <customShpInfo spid="_x0000_s1258"/>
    <customShpInfo spid="_x0000_s1289"/>
    <customShpInfo spid="_x0000_s1243"/>
    <customShpInfo spid="_x0000_s1295"/>
    <customShpInfo spid="_x0000_s1270"/>
    <customShpInfo spid="_x0000_s1284"/>
    <customShpInfo spid="_x0000_s1262"/>
    <customShpInfo spid="_x0000_s1265"/>
    <customShpInfo spid="_x0000_s1266"/>
    <customShpInfo spid="_x0000_s1264"/>
    <customShpInfo spid="_x0000_s1271"/>
    <customShpInfo spid="_x0000_s1268"/>
    <customShpInfo spid="_x0000_s1269"/>
    <customShpInfo spid="_x0000_s1267"/>
    <customShpInfo spid="_x0000_s1272"/>
    <customShpInfo spid="_x0000_s1250"/>
    <customShpInfo spid="_x0000_s1251"/>
    <customShpInfo spid="_x0000_s1249"/>
    <customShpInfo spid="_x0000_s1256"/>
    <customShpInfo spid="_x0000_s1257"/>
    <customShpInfo spid="_x0000_s1255"/>
    <customShpInfo spid="_x0000_s1278"/>
    <customShpInfo spid="_x0000_s1279"/>
    <customShpInfo spid="_x0000_s1277"/>
    <customShpInfo spid="_x0000_s1293"/>
    <customShpInfo spid="_x0000_s1294"/>
    <customShpInfo spid="_x0000_s1292"/>
    <customShpInfo spid="_x0000_s1247"/>
    <customShpInfo spid="_x0000_s1248"/>
    <customShpInfo spid="_x0000_s1246"/>
    <customShpInfo spid="_x0000_s1260"/>
    <customShpInfo spid="_x0000_s1261"/>
    <customShpInfo spid="_x0000_s1259"/>
    <customShpInfo spid="_x0000_s1275"/>
    <customShpInfo spid="_x0000_s1276"/>
    <customShpInfo spid="_x0000_s1274"/>
    <customShpInfo spid="_x0000_s1287"/>
    <customShpInfo spid="_x0000_s1288"/>
    <customShpInfo spid="_x0000_s1286"/>
    <customShpInfo spid="_x0000_s1253"/>
    <customShpInfo spid="_x0000_s1263"/>
    <customShpInfo spid="_x0000_s1273"/>
    <customShpInfo spid="_x0000_s1283"/>
    <customShpInfo spid="_x0000_s1285"/>
    <customShpInfo spid="_x0000_s1296"/>
    <customShpInfo spid="_x0000_s1245"/>
    <customShpInfo spid="_x0000_s1252"/>
    <customShpInfo spid="_x0000_s1242"/>
    <customShpInfo spid="_x0000_s130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baixin</cp:lastModifiedBy>
  <cp:lastPrinted>2023-02-22T02:14:00Z</cp:lastPrinted>
  <dcterms:modified xsi:type="dcterms:W3CDTF">2023-11-30T16:39:57Z</dcterms:modified>
  <dc:title>行政检查类（广电）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