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公积金对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公积金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“带押过户”业务操作流程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（一）预审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窗口人员提前预审买受人公积金贷款资格和拟交易房屋状态，核定借款人最终可受理贷款年限和贷款额度。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（二）初审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公积金中心、出卖人、买受人签订公积金对公积金“带押过户”三方协议，窗口人员按正常二手房交易贷款流程受理，同时在带押过户业务界面“是否公积金贷款”处选择“是”。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资料不同之处：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1、无变更后的不动产原件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2、无交易后的税票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（三）复审、终审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出具正常抵押资料。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（四）交易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-抵押人变更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受委托银行、买卖双方去不动产等相关部门办理二手房交易过户手续，同时持抵押资料及原借款人不动产登记证明办理抵押人变更手续，办理完结后录入系统。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（五）放款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-结清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发放贷款时系统会自动结清卖方公积金贷款本息，剩余款项根据收据输入指定账户（卖方银行账号）发放。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完善资料：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1.不动产登记证明；2.新增值税票；3.交易后的不动产权证书。</w:t>
      </w:r>
      <w:bookmarkStart w:id="0" w:name="_GoBack"/>
      <w:bookmarkEnd w:id="0"/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（六）办结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0533568E"/>
    <w:rsid w:val="159D0269"/>
    <w:rsid w:val="31992BB3"/>
    <w:rsid w:val="3C9A3C70"/>
    <w:rsid w:val="6D86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2023-12-25T02:14:13Z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5C7C0A6D41E84E61BBA04032E36A226F_12</vt:lpwstr>
  </property>
</Properties>
</file>