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52"/>
          <w:lang w:eastAsia="zh-CN"/>
        </w:rPr>
      </w:pPr>
      <w:r>
        <w:rPr>
          <w:rFonts w:hint="eastAsia"/>
          <w:b/>
          <w:bCs/>
          <w:sz w:val="52"/>
          <w:szCs w:val="52"/>
          <w:lang w:eastAsia="zh-CN"/>
        </w:rPr>
        <w:t>联系函</w:t>
      </w:r>
    </w:p>
    <w:p>
      <w:pPr>
        <w:jc w:val="center"/>
        <w:rPr>
          <w:rFonts w:hint="eastAsia"/>
          <w:b/>
          <w:bCs/>
          <w:sz w:val="52"/>
          <w:szCs w:val="52"/>
          <w:lang w:eastAsia="zh-CN"/>
        </w:rPr>
      </w:pPr>
    </w:p>
    <w:p>
      <w:pPr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none"/>
          <w:lang w:val="en-US" w:eastAsia="zh-CN"/>
        </w:rPr>
        <w:t>银行：</w:t>
      </w:r>
    </w:p>
    <w:p>
      <w:pPr>
        <w:ind w:firstLine="640" w:firstLineChars="200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经审核，借款人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none"/>
          <w:lang w:val="en-US" w:eastAsia="zh-CN"/>
        </w:rPr>
        <w:t>，身份证号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32"/>
          <w:szCs w:val="32"/>
          <w:u w:val="none"/>
          <w:lang w:val="en-US" w:eastAsia="zh-CN"/>
        </w:rPr>
        <w:t>，购买（姓名）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（身份证号          ）坐落于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/>
          <w:sz w:val="32"/>
          <w:szCs w:val="32"/>
          <w:u w:val="none"/>
          <w:lang w:val="en-US" w:eastAsia="zh-CN"/>
        </w:rPr>
        <w:t>的房屋，符合住房公积金个人住房贷款条件，贷款额度为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none"/>
          <w:lang w:val="en-US" w:eastAsia="zh-CN"/>
        </w:rPr>
        <w:t>万元，贷款期限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年。按照“交易不破抵押”</w:t>
      </w:r>
      <w:r>
        <w:rPr>
          <w:rFonts w:hint="eastAsia"/>
          <w:color w:val="auto"/>
          <w:sz w:val="32"/>
          <w:szCs w:val="32"/>
          <w:u w:val="none"/>
          <w:lang w:val="en-US" w:eastAsia="zh-CN"/>
        </w:rPr>
        <w:t>原则</w:t>
      </w:r>
      <w:r>
        <w:rPr>
          <w:rFonts w:hint="eastAsia"/>
          <w:sz w:val="32"/>
          <w:szCs w:val="32"/>
          <w:u w:val="none"/>
          <w:lang w:val="en-US" w:eastAsia="zh-CN"/>
        </w:rPr>
        <w:t>，我中心将借款人公积金贷款发放到贵行指定账户，请收到此函后配合同步办理相关业务。</w:t>
      </w:r>
    </w:p>
    <w:p>
      <w:pPr>
        <w:jc w:val="righ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长治市住房公积金管理中心（管理机构）</w:t>
      </w:r>
    </w:p>
    <w:p>
      <w:pPr>
        <w:ind w:firstLine="3840" w:firstLineChars="1200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日</w:t>
      </w:r>
    </w:p>
    <w:p>
      <w:pPr>
        <w:ind w:firstLine="6080" w:firstLineChars="1900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------------------------------------ 回     执--------------------------------</w:t>
      </w:r>
    </w:p>
    <w:p>
      <w:pPr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长治市住房公积金管理中心：</w:t>
      </w:r>
    </w:p>
    <w:p>
      <w:pPr>
        <w:ind w:firstLine="640" w:firstLineChars="200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函告已收悉，请贵中心将借款人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/>
          <w:sz w:val="32"/>
          <w:szCs w:val="32"/>
          <w:u w:val="none"/>
          <w:lang w:val="en-US" w:eastAsia="zh-CN"/>
        </w:rPr>
        <w:t>的公积金贷款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万元汇入我行收款账户名称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/>
          <w:sz w:val="32"/>
          <w:szCs w:val="32"/>
          <w:u w:val="none"/>
          <w:lang w:val="en-US" w:eastAsia="zh-CN"/>
        </w:rPr>
        <w:t>，收款账户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/>
          <w:sz w:val="32"/>
          <w:szCs w:val="32"/>
          <w:u w:val="none"/>
          <w:lang w:val="en-US" w:eastAsia="zh-CN"/>
        </w:rPr>
        <w:t>，我行将负责账户内贷款资金的安全，并积极配合同步办理相关业务。</w:t>
      </w:r>
    </w:p>
    <w:p>
      <w:pPr>
        <w:ind w:firstLine="1920" w:firstLineChars="600"/>
        <w:jc w:val="center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/>
          <w:sz w:val="32"/>
          <w:szCs w:val="32"/>
          <w:u w:val="none"/>
          <w:lang w:val="en-US" w:eastAsia="zh-CN"/>
        </w:rPr>
        <w:t>（管理机构）</w:t>
      </w:r>
    </w:p>
    <w:p>
      <w:pPr>
        <w:ind w:firstLine="4800" w:firstLineChars="1500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none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50C316BF"/>
    <w:rsid w:val="7E865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dcterms:modified xsi:type="dcterms:W3CDTF">2023-12-21T08:01:39Z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B20286C006364B79810EAAB602E85B31_12</vt:lpwstr>
  </property>
</Properties>
</file>