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黑体" w:hAnsi="黑体" w:eastAsia="黑体" w:cs="黑体"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公积金对组合贷“带押过户”三方协议</w:t>
      </w:r>
    </w:p>
    <w:p>
      <w:pPr>
        <w:numPr>
          <w:ilvl w:val="0"/>
          <w:numId w:val="0"/>
        </w:numPr>
        <w:jc w:val="center"/>
        <w:rPr>
          <w:rFonts w:hint="eastAsia" w:ascii="黑体" w:hAnsi="黑体" w:eastAsia="黑体" w:cs="黑体"/>
          <w:sz w:val="48"/>
          <w:szCs w:val="4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甲方：长治市住房公积金管理中心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乙方（出让人）：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身份证号：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丙方（借款人）：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身份证号：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　　经甲、乙、丙三方协商一致，按照“交易不破抵押”业务要求，签订如下《抵押协议》：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　　第一条：乙方自愿将坐落于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的房屋出让给丙方，积极配合甲方、丙方办理该套房屋公积金贷款带押过户业务。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　　第二条：甲方根据国家有关法律、法规和政策的规定，负责对丙方进行住房公积金贷款业务的审查、审批等工作。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第三条：乙方在甲方完成该套房屋公积金贷款审批后，积极配合丙方办理产权转移登记过户手续以及抵押人变更登记手续。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第四条：本协议生效后，三方均应履行约定义务。任何一方不履行全部或部分义务的，应当承担相应的违约责任，并赔偿由此给对方造成的损失。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　　第五条：本协议履行期间发生争议，甲、乙、丙三方本着协商的原则解决，协商不成的，甲、乙、丙三方中任一方均可向甲方所在地人民法院提起诉讼。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第六条：本协议经甲、乙、丙三方签字盖章后生效，本协议一式三份，甲、乙、丙各执一份。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甲方：（单位盖章）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负责人：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　月　日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乙方：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联系地址：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联系方式：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　月　日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丙方：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联系地址：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联系方式：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　　年　月　日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jMGEyYzc3MmE5OGNmMjAwNzdkN2UxNjI2ODliYjQifQ=="/>
  </w:docVars>
  <w:rsids>
    <w:rsidRoot w:val="00000000"/>
    <w:rsid w:val="20BA2A27"/>
    <w:rsid w:val="22577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Administrator.C15D4TO8MMLLRV7</dc:creator>
  <cp:lastModifiedBy>Administrator</cp:lastModifiedBy>
  <cp:lastPrinted>2023-12-20T07:38:36Z</cp:lastPrinted>
  <dcterms:modified xsi:type="dcterms:W3CDTF">2023-12-20T07:38:37Z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22029AC8932F4ED187E180E785D5E8D6_12</vt:lpwstr>
  </property>
</Properties>
</file>