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600" w:lineRule="exact"/>
        <w:jc w:val="both"/>
        <w:textAlignment w:val="baseline"/>
        <w:rPr>
          <w:rStyle w:val="6"/>
          <w:rFonts w:ascii="楷体_GB2312" w:eastAsia="楷体_GB2312"/>
          <w:b/>
          <w:i w:val="0"/>
          <w:caps w:val="0"/>
          <w:spacing w:val="0"/>
          <w:w w:val="100"/>
          <w:kern w:val="2"/>
          <w:sz w:val="32"/>
          <w:szCs w:val="32"/>
          <w:lang w:val="en-US" w:eastAsia="zh-CN" w:bidi="ar-SA"/>
        </w:rPr>
      </w:pPr>
    </w:p>
    <w:p>
      <w:pPr>
        <w:snapToGrid/>
        <w:spacing w:before="0" w:beforeAutospacing="0" w:after="0" w:afterAutospacing="0" w:line="600" w:lineRule="exact"/>
        <w:jc w:val="center"/>
        <w:textAlignment w:val="baseline"/>
        <w:rPr>
          <w:rStyle w:val="6"/>
          <w:rFonts w:ascii="方正小标宋_GBK" w:eastAsia="方正小标宋_GBK"/>
          <w:b w:val="0"/>
          <w:i w:val="0"/>
          <w:caps w:val="0"/>
          <w:spacing w:val="0"/>
          <w:w w:val="100"/>
          <w:kern w:val="2"/>
          <w:sz w:val="44"/>
          <w:szCs w:val="44"/>
          <w:lang w:val="en-US" w:eastAsia="zh-CN" w:bidi="ar-SA"/>
        </w:rPr>
      </w:pPr>
      <w:r>
        <w:rPr>
          <w:rStyle w:val="6"/>
          <w:rFonts w:ascii="方正小标宋_GBK" w:eastAsia="方正小标宋_GBK"/>
          <w:b w:val="0"/>
          <w:i w:val="0"/>
          <w:caps w:val="0"/>
          <w:spacing w:val="0"/>
          <w:w w:val="100"/>
          <w:kern w:val="2"/>
          <w:sz w:val="44"/>
          <w:szCs w:val="44"/>
          <w:lang w:val="en-US" w:eastAsia="zh-CN" w:bidi="ar-SA"/>
        </w:rPr>
        <w:t>关于长治经开区202</w:t>
      </w:r>
      <w:r>
        <w:rPr>
          <w:rStyle w:val="6"/>
          <w:rFonts w:hint="eastAsia" w:ascii="方正小标宋_GBK" w:eastAsia="方正小标宋_GBK"/>
          <w:b w:val="0"/>
          <w:i w:val="0"/>
          <w:caps w:val="0"/>
          <w:spacing w:val="0"/>
          <w:w w:val="100"/>
          <w:kern w:val="2"/>
          <w:sz w:val="44"/>
          <w:szCs w:val="44"/>
          <w:lang w:val="en-US" w:eastAsia="zh-CN" w:bidi="ar-SA"/>
        </w:rPr>
        <w:t>1</w:t>
      </w:r>
      <w:r>
        <w:rPr>
          <w:rStyle w:val="6"/>
          <w:rFonts w:ascii="方正小标宋_GBK" w:eastAsia="方正小标宋_GBK"/>
          <w:b w:val="0"/>
          <w:i w:val="0"/>
          <w:caps w:val="0"/>
          <w:spacing w:val="0"/>
          <w:w w:val="100"/>
          <w:kern w:val="2"/>
          <w:sz w:val="44"/>
          <w:szCs w:val="44"/>
          <w:lang w:val="en-US" w:eastAsia="zh-CN" w:bidi="ar-SA"/>
        </w:rPr>
        <w:t>年</w:t>
      </w:r>
    </w:p>
    <w:p>
      <w:pPr>
        <w:snapToGrid/>
        <w:spacing w:before="0" w:beforeAutospacing="0" w:after="0" w:afterAutospacing="0" w:line="600" w:lineRule="exact"/>
        <w:jc w:val="center"/>
        <w:textAlignment w:val="baseline"/>
        <w:rPr>
          <w:rStyle w:val="6"/>
          <w:rFonts w:ascii="方正小标宋_GBK" w:eastAsia="方正小标宋_GBK"/>
          <w:b w:val="0"/>
          <w:i w:val="0"/>
          <w:caps w:val="0"/>
          <w:spacing w:val="0"/>
          <w:w w:val="100"/>
          <w:kern w:val="2"/>
          <w:sz w:val="32"/>
          <w:szCs w:val="32"/>
          <w:lang w:val="en-US" w:eastAsia="zh-CN" w:bidi="ar-SA"/>
        </w:rPr>
      </w:pPr>
      <w:r>
        <w:rPr>
          <w:rStyle w:val="6"/>
          <w:rFonts w:ascii="方正小标宋_GBK" w:eastAsia="方正小标宋_GBK"/>
          <w:b w:val="0"/>
          <w:i w:val="0"/>
          <w:caps w:val="0"/>
          <w:spacing w:val="0"/>
          <w:w w:val="100"/>
          <w:kern w:val="2"/>
          <w:sz w:val="44"/>
          <w:szCs w:val="44"/>
          <w:lang w:val="en-US" w:eastAsia="zh-CN" w:bidi="ar-SA"/>
        </w:rPr>
        <w:t>预算草案的报告</w:t>
      </w:r>
    </w:p>
    <w:p>
      <w:pPr>
        <w:snapToGrid/>
        <w:spacing w:before="0" w:beforeAutospacing="0" w:after="0" w:afterAutospacing="0" w:line="600" w:lineRule="exact"/>
        <w:jc w:val="center"/>
        <w:textAlignment w:val="baseline"/>
        <w:rPr>
          <w:rStyle w:val="6"/>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both"/>
        <w:textAlignment w:val="baseline"/>
        <w:rPr>
          <w:rStyle w:val="6"/>
          <w:rFonts w:ascii="黑体" w:eastAsia="黑体"/>
          <w:b w:val="0"/>
          <w:i w:val="0"/>
          <w:caps w:val="0"/>
          <w:spacing w:val="0"/>
          <w:w w:val="100"/>
          <w:kern w:val="2"/>
          <w:sz w:val="32"/>
          <w:szCs w:val="32"/>
          <w:lang w:val="en-US" w:eastAsia="zh-CN" w:bidi="ar-SA"/>
        </w:rPr>
      </w:pPr>
      <w:bookmarkStart w:id="0" w:name="_GoBack"/>
      <w:bookmarkEnd w:id="0"/>
      <w:r>
        <w:rPr>
          <w:rStyle w:val="6"/>
          <w:rFonts w:ascii="黑体" w:eastAsia="黑体"/>
          <w:b w:val="0"/>
          <w:i w:val="0"/>
          <w:caps w:val="0"/>
          <w:spacing w:val="0"/>
          <w:w w:val="100"/>
          <w:kern w:val="2"/>
          <w:sz w:val="32"/>
          <w:szCs w:val="32"/>
          <w:lang w:val="en-US" w:eastAsia="zh-CN" w:bidi="ar-SA"/>
        </w:rPr>
        <w:t>一、202</w:t>
      </w:r>
      <w:r>
        <w:rPr>
          <w:rStyle w:val="6"/>
          <w:rFonts w:hint="eastAsia" w:ascii="黑体" w:eastAsia="黑体"/>
          <w:b w:val="0"/>
          <w:i w:val="0"/>
          <w:caps w:val="0"/>
          <w:spacing w:val="0"/>
          <w:w w:val="100"/>
          <w:kern w:val="2"/>
          <w:sz w:val="32"/>
          <w:szCs w:val="32"/>
          <w:lang w:val="en-US" w:eastAsia="zh-CN" w:bidi="ar-SA"/>
        </w:rPr>
        <w:t>1</w:t>
      </w:r>
      <w:r>
        <w:rPr>
          <w:rStyle w:val="6"/>
          <w:rFonts w:ascii="黑体" w:eastAsia="黑体"/>
          <w:b w:val="0"/>
          <w:i w:val="0"/>
          <w:caps w:val="0"/>
          <w:spacing w:val="0"/>
          <w:w w:val="100"/>
          <w:kern w:val="2"/>
          <w:sz w:val="32"/>
          <w:szCs w:val="32"/>
          <w:lang w:val="en-US" w:eastAsia="zh-CN" w:bidi="ar-SA"/>
        </w:rPr>
        <w:t>年经开区预算草案</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年是“十</w:t>
      </w:r>
      <w:r>
        <w:rPr>
          <w:rStyle w:val="6"/>
          <w:rFonts w:hint="eastAsia" w:ascii="仿宋_GB2312" w:eastAsia="仿宋_GB2312"/>
          <w:b w:val="0"/>
          <w:i w:val="0"/>
          <w:caps w:val="0"/>
          <w:spacing w:val="0"/>
          <w:w w:val="100"/>
          <w:kern w:val="2"/>
          <w:sz w:val="32"/>
          <w:szCs w:val="32"/>
          <w:lang w:val="en-US" w:eastAsia="zh-CN" w:bidi="ar-SA"/>
        </w:rPr>
        <w:t>四</w:t>
      </w:r>
      <w:r>
        <w:rPr>
          <w:rStyle w:val="6"/>
          <w:rFonts w:ascii="仿宋_GB2312" w:eastAsia="仿宋_GB2312"/>
          <w:b w:val="0"/>
          <w:i w:val="0"/>
          <w:caps w:val="0"/>
          <w:spacing w:val="0"/>
          <w:w w:val="100"/>
          <w:kern w:val="2"/>
          <w:sz w:val="32"/>
          <w:szCs w:val="32"/>
          <w:lang w:val="en-US" w:eastAsia="zh-CN" w:bidi="ar-SA"/>
        </w:rPr>
        <w:t>五”规划</w:t>
      </w:r>
      <w:r>
        <w:rPr>
          <w:rStyle w:val="6"/>
          <w:rFonts w:hint="eastAsia" w:ascii="仿宋_GB2312" w:eastAsia="仿宋_GB2312"/>
          <w:b w:val="0"/>
          <w:i w:val="0"/>
          <w:caps w:val="0"/>
          <w:spacing w:val="0"/>
          <w:w w:val="100"/>
          <w:kern w:val="2"/>
          <w:sz w:val="32"/>
          <w:szCs w:val="32"/>
          <w:lang w:val="en-US" w:eastAsia="zh-CN" w:bidi="ar-SA"/>
        </w:rPr>
        <w:t>开局</w:t>
      </w:r>
      <w:r>
        <w:rPr>
          <w:rStyle w:val="6"/>
          <w:rFonts w:ascii="仿宋_GB2312" w:eastAsia="仿宋_GB2312"/>
          <w:b w:val="0"/>
          <w:i w:val="0"/>
          <w:caps w:val="0"/>
          <w:spacing w:val="0"/>
          <w:w w:val="100"/>
          <w:kern w:val="2"/>
          <w:sz w:val="32"/>
          <w:szCs w:val="32"/>
          <w:lang w:val="en-US" w:eastAsia="zh-CN" w:bidi="ar-SA"/>
        </w:rPr>
        <w:t>之年，</w:t>
      </w:r>
      <w:r>
        <w:rPr>
          <w:rStyle w:val="6"/>
          <w:rFonts w:hint="eastAsia" w:ascii="仿宋_GB2312" w:eastAsia="仿宋_GB2312"/>
          <w:b w:val="0"/>
          <w:i w:val="0"/>
          <w:caps w:val="0"/>
          <w:spacing w:val="0"/>
          <w:w w:val="100"/>
          <w:kern w:val="2"/>
          <w:sz w:val="32"/>
          <w:szCs w:val="32"/>
          <w:lang w:val="en-US" w:eastAsia="zh-CN" w:bidi="ar-SA"/>
        </w:rPr>
        <w:t>也是开启全面建设社会主义现代化国家新征程、向第二个百年奋斗目标进军的关键之年。在百年未有之大变局下，站在新旧交替的时间节点上，</w:t>
      </w:r>
      <w:r>
        <w:rPr>
          <w:rStyle w:val="6"/>
          <w:rFonts w:ascii="仿宋_GB2312" w:eastAsia="仿宋_GB2312"/>
          <w:b w:val="0"/>
          <w:i w:val="0"/>
          <w:caps w:val="0"/>
          <w:spacing w:val="0"/>
          <w:w w:val="100"/>
          <w:kern w:val="2"/>
          <w:sz w:val="32"/>
          <w:szCs w:val="32"/>
          <w:lang w:val="en-US" w:eastAsia="zh-CN" w:bidi="ar-SA"/>
        </w:rPr>
        <w:t>做好财政工作意义重大。</w:t>
      </w:r>
    </w:p>
    <w:p>
      <w:pPr>
        <w:snapToGrid/>
        <w:spacing w:before="0" w:beforeAutospacing="0" w:after="0" w:afterAutospacing="0" w:line="600" w:lineRule="exact"/>
        <w:ind w:firstLine="643" w:firstLineChars="200"/>
        <w:jc w:val="both"/>
        <w:textAlignment w:val="baseline"/>
        <w:rPr>
          <w:rStyle w:val="6"/>
          <w:rFonts w:ascii="楷体_GB2312" w:eastAsia="楷体_GB2312"/>
          <w:b/>
          <w:i w:val="0"/>
          <w:caps w:val="0"/>
          <w:spacing w:val="0"/>
          <w:w w:val="100"/>
          <w:kern w:val="2"/>
          <w:sz w:val="32"/>
          <w:szCs w:val="32"/>
          <w:lang w:val="en-US" w:eastAsia="zh-CN" w:bidi="ar-SA"/>
        </w:rPr>
      </w:pPr>
      <w:r>
        <w:rPr>
          <w:rStyle w:val="6"/>
          <w:rFonts w:ascii="楷体_GB2312" w:eastAsia="楷体_GB2312"/>
          <w:b/>
          <w:i w:val="0"/>
          <w:caps w:val="0"/>
          <w:spacing w:val="0"/>
          <w:w w:val="100"/>
          <w:kern w:val="2"/>
          <w:sz w:val="32"/>
          <w:szCs w:val="32"/>
          <w:lang w:val="en-US" w:eastAsia="zh-CN" w:bidi="ar-SA"/>
        </w:rPr>
        <w:t>（一）202</w:t>
      </w:r>
      <w:r>
        <w:rPr>
          <w:rStyle w:val="6"/>
          <w:rFonts w:hint="eastAsia" w:ascii="楷体_GB2312" w:eastAsia="楷体_GB2312"/>
          <w:b/>
          <w:i w:val="0"/>
          <w:caps w:val="0"/>
          <w:spacing w:val="0"/>
          <w:w w:val="100"/>
          <w:kern w:val="2"/>
          <w:sz w:val="32"/>
          <w:szCs w:val="32"/>
          <w:lang w:val="en-US" w:eastAsia="zh-CN" w:bidi="ar-SA"/>
        </w:rPr>
        <w:t>1</w:t>
      </w:r>
      <w:r>
        <w:rPr>
          <w:rStyle w:val="6"/>
          <w:rFonts w:ascii="楷体_GB2312" w:eastAsia="楷体_GB2312"/>
          <w:b/>
          <w:i w:val="0"/>
          <w:caps w:val="0"/>
          <w:spacing w:val="0"/>
          <w:w w:val="100"/>
          <w:kern w:val="2"/>
          <w:sz w:val="32"/>
          <w:szCs w:val="32"/>
          <w:lang w:val="en-US" w:eastAsia="zh-CN" w:bidi="ar-SA"/>
        </w:rPr>
        <w:t>年预算安排原则</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按照国务院及省政府关于202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年预算编制精神，综合考虑我区财政经济发展的各种因素，202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年区财政收支计划安排坚持了以下原则：</w:t>
      </w:r>
      <w:r>
        <w:rPr>
          <w:rStyle w:val="6"/>
          <w:rFonts w:ascii="仿宋_GB2312" w:eastAsia="仿宋_GB2312"/>
          <w:b/>
          <w:i w:val="0"/>
          <w:caps w:val="0"/>
          <w:spacing w:val="0"/>
          <w:w w:val="100"/>
          <w:kern w:val="2"/>
          <w:sz w:val="32"/>
          <w:szCs w:val="32"/>
          <w:lang w:val="en-US" w:eastAsia="zh-CN" w:bidi="ar-SA"/>
        </w:rPr>
        <w:t>一是</w:t>
      </w:r>
      <w:r>
        <w:rPr>
          <w:rStyle w:val="6"/>
          <w:rFonts w:ascii="仿宋_GB2312" w:eastAsia="仿宋_GB2312"/>
          <w:b w:val="0"/>
          <w:i w:val="0"/>
          <w:caps w:val="0"/>
          <w:spacing w:val="0"/>
          <w:w w:val="100"/>
          <w:kern w:val="2"/>
          <w:sz w:val="32"/>
          <w:szCs w:val="32"/>
          <w:lang w:val="en-US" w:eastAsia="zh-CN" w:bidi="ar-SA"/>
        </w:rPr>
        <w:t>收入预算实事求是，既充分考虑新冠肺炎疫情、减税降费政策翘尾、跨期结转税款减少等因素对财政收入的影响，又要打实打足收入，不虚列空转收入、人为平衡预算。</w:t>
      </w:r>
      <w:r>
        <w:rPr>
          <w:rStyle w:val="6"/>
          <w:rFonts w:ascii="仿宋_GB2312" w:eastAsia="仿宋_GB2312"/>
          <w:b/>
          <w:i w:val="0"/>
          <w:caps w:val="0"/>
          <w:spacing w:val="0"/>
          <w:w w:val="100"/>
          <w:kern w:val="2"/>
          <w:sz w:val="32"/>
          <w:szCs w:val="32"/>
          <w:lang w:val="en-US" w:eastAsia="zh-CN" w:bidi="ar-SA"/>
        </w:rPr>
        <w:t>二是</w:t>
      </w:r>
      <w:r>
        <w:rPr>
          <w:rStyle w:val="6"/>
          <w:rFonts w:ascii="仿宋_GB2312" w:eastAsia="仿宋_GB2312"/>
          <w:b w:val="0"/>
          <w:i w:val="0"/>
          <w:caps w:val="0"/>
          <w:spacing w:val="0"/>
          <w:w w:val="100"/>
          <w:kern w:val="2"/>
          <w:sz w:val="32"/>
          <w:szCs w:val="32"/>
          <w:lang w:val="en-US" w:eastAsia="zh-CN" w:bidi="ar-SA"/>
        </w:rPr>
        <w:t>支出预算继续落实“紧日子、保基本、调结构、保战略”的总体要求，坚持以收定支，量入为出，继续压缩一般性支出和“三公”经费，区级预算一般性支出压减</w:t>
      </w:r>
      <w:r>
        <w:rPr>
          <w:rStyle w:val="6"/>
          <w:rFonts w:hint="eastAsia" w:ascii="仿宋_GB2312" w:eastAsia="仿宋_GB2312"/>
          <w:b w:val="0"/>
          <w:i w:val="0"/>
          <w:caps w:val="0"/>
          <w:spacing w:val="0"/>
          <w:w w:val="100"/>
          <w:kern w:val="2"/>
          <w:sz w:val="32"/>
          <w:szCs w:val="32"/>
          <w:lang w:val="en-US" w:eastAsia="zh-CN" w:bidi="ar-SA"/>
        </w:rPr>
        <w:t>23</w:t>
      </w:r>
      <w:r>
        <w:rPr>
          <w:rStyle w:val="6"/>
          <w:rFonts w:ascii="仿宋_GB2312" w:eastAsia="仿宋_GB2312"/>
          <w:b w:val="0"/>
          <w:i w:val="0"/>
          <w:caps w:val="0"/>
          <w:spacing w:val="0"/>
          <w:w w:val="100"/>
          <w:kern w:val="2"/>
          <w:sz w:val="32"/>
          <w:szCs w:val="32"/>
          <w:lang w:val="en-US" w:eastAsia="zh-CN" w:bidi="ar-SA"/>
        </w:rPr>
        <w:t>%，“三公”经费压减</w:t>
      </w:r>
      <w:r>
        <w:rPr>
          <w:rStyle w:val="6"/>
          <w:rFonts w:hint="eastAsia" w:ascii="仿宋_GB2312" w:eastAsia="仿宋_GB2312"/>
          <w:b w:val="0"/>
          <w:i w:val="0"/>
          <w:caps w:val="0"/>
          <w:spacing w:val="0"/>
          <w:w w:val="100"/>
          <w:kern w:val="2"/>
          <w:sz w:val="32"/>
          <w:szCs w:val="32"/>
          <w:lang w:val="en-US" w:eastAsia="zh-CN" w:bidi="ar-SA"/>
        </w:rPr>
        <w:t>7</w:t>
      </w:r>
      <w:r>
        <w:rPr>
          <w:rStyle w:val="6"/>
          <w:rFonts w:ascii="仿宋_GB2312" w:eastAsia="仿宋_GB2312"/>
          <w:b w:val="0"/>
          <w:i w:val="0"/>
          <w:caps w:val="0"/>
          <w:spacing w:val="0"/>
          <w:w w:val="100"/>
          <w:kern w:val="2"/>
          <w:sz w:val="32"/>
          <w:szCs w:val="32"/>
          <w:lang w:val="en-US" w:eastAsia="zh-CN" w:bidi="ar-SA"/>
        </w:rPr>
        <w:t>%，完善能增能减、有保有压的分配机制，加大支出结构调整力度，切实兜牢保工资、保运转、保基本民生底线。</w:t>
      </w:r>
      <w:r>
        <w:rPr>
          <w:rStyle w:val="6"/>
          <w:rFonts w:ascii="仿宋_GB2312" w:eastAsia="仿宋_GB2312"/>
          <w:b/>
          <w:i w:val="0"/>
          <w:caps w:val="0"/>
          <w:spacing w:val="0"/>
          <w:w w:val="100"/>
          <w:kern w:val="2"/>
          <w:sz w:val="32"/>
          <w:szCs w:val="32"/>
          <w:lang w:val="en-US" w:eastAsia="zh-CN" w:bidi="ar-SA"/>
        </w:rPr>
        <w:t>三是</w:t>
      </w:r>
      <w:r>
        <w:rPr>
          <w:rStyle w:val="6"/>
          <w:rFonts w:ascii="仿宋_GB2312" w:eastAsia="仿宋_GB2312"/>
          <w:b w:val="0"/>
          <w:i w:val="0"/>
          <w:caps w:val="0"/>
          <w:spacing w:val="0"/>
          <w:w w:val="100"/>
          <w:kern w:val="2"/>
          <w:sz w:val="32"/>
          <w:szCs w:val="32"/>
          <w:lang w:val="en-US" w:eastAsia="zh-CN" w:bidi="ar-SA"/>
        </w:rPr>
        <w:t>硬化预算约束。年度预算执行中，原则上不追加预算，确需追加的，按程序报批。</w:t>
      </w:r>
      <w:r>
        <w:rPr>
          <w:rStyle w:val="6"/>
          <w:rFonts w:ascii="仿宋_GB2312" w:eastAsia="仿宋_GB2312"/>
          <w:b/>
          <w:i w:val="0"/>
          <w:caps w:val="0"/>
          <w:spacing w:val="0"/>
          <w:w w:val="100"/>
          <w:kern w:val="2"/>
          <w:sz w:val="32"/>
          <w:szCs w:val="32"/>
          <w:lang w:val="en-US" w:eastAsia="zh-CN" w:bidi="ar-SA"/>
        </w:rPr>
        <w:t>四是</w:t>
      </w:r>
      <w:r>
        <w:rPr>
          <w:rStyle w:val="6"/>
          <w:rFonts w:ascii="仿宋_GB2312" w:eastAsia="仿宋_GB2312"/>
          <w:b w:val="0"/>
          <w:i w:val="0"/>
          <w:caps w:val="0"/>
          <w:spacing w:val="0"/>
          <w:w w:val="100"/>
          <w:kern w:val="2"/>
          <w:sz w:val="32"/>
          <w:szCs w:val="32"/>
          <w:lang w:val="en-US" w:eastAsia="zh-CN" w:bidi="ar-SA"/>
        </w:rPr>
        <w:t>积极财政政策要大力提质增效。积极争取更多地方政府债券规模，加大对我市高质量转型发展重大项目和基础设施建设支持力度。</w:t>
      </w:r>
      <w:r>
        <w:rPr>
          <w:rStyle w:val="6"/>
          <w:rFonts w:ascii="仿宋_GB2312" w:eastAsia="仿宋_GB2312"/>
          <w:b/>
          <w:i w:val="0"/>
          <w:caps w:val="0"/>
          <w:spacing w:val="0"/>
          <w:w w:val="100"/>
          <w:kern w:val="2"/>
          <w:sz w:val="32"/>
          <w:szCs w:val="32"/>
          <w:lang w:val="en-US" w:eastAsia="zh-CN" w:bidi="ar-SA"/>
        </w:rPr>
        <w:t>五是</w:t>
      </w:r>
      <w:r>
        <w:rPr>
          <w:rStyle w:val="6"/>
          <w:rFonts w:ascii="仿宋_GB2312" w:eastAsia="仿宋_GB2312"/>
          <w:b w:val="0"/>
          <w:i w:val="0"/>
          <w:caps w:val="0"/>
          <w:spacing w:val="0"/>
          <w:w w:val="100"/>
          <w:kern w:val="2"/>
          <w:sz w:val="32"/>
          <w:szCs w:val="32"/>
          <w:lang w:val="en-US" w:eastAsia="zh-CN" w:bidi="ar-SA"/>
        </w:rPr>
        <w:t>筑牢底线，有效防控财政风险。积极化解隐性债务存量，坚决遏制隐性债务增量。妥善处理“三保”支出与化解隐性债务、消化暂付款的关系，我区除“三保”等必要支出外，要采取措施安排好还债支出。</w:t>
      </w:r>
      <w:r>
        <w:rPr>
          <w:rStyle w:val="6"/>
          <w:rFonts w:ascii="仿宋_GB2312" w:eastAsia="仿宋_GB2312"/>
          <w:b/>
          <w:i w:val="0"/>
          <w:caps w:val="0"/>
          <w:spacing w:val="0"/>
          <w:w w:val="100"/>
          <w:kern w:val="2"/>
          <w:sz w:val="32"/>
          <w:szCs w:val="32"/>
          <w:lang w:val="en-US" w:eastAsia="zh-CN" w:bidi="ar-SA"/>
        </w:rPr>
        <w:t>六是</w:t>
      </w:r>
      <w:r>
        <w:rPr>
          <w:rStyle w:val="6"/>
          <w:rFonts w:ascii="仿宋_GB2312" w:eastAsia="仿宋_GB2312"/>
          <w:b w:val="0"/>
          <w:i w:val="0"/>
          <w:caps w:val="0"/>
          <w:spacing w:val="0"/>
          <w:w w:val="100"/>
          <w:kern w:val="2"/>
          <w:sz w:val="32"/>
          <w:szCs w:val="32"/>
          <w:lang w:val="en-US" w:eastAsia="zh-CN" w:bidi="ar-SA"/>
        </w:rPr>
        <w:t>全面实施预算绩效管理，把钱花在刀刃上，鼓励少花钱、多办事、办好事。项目预算必须设定绩效目标，强化绩效运行监控和绩效评价结果运用，取消政策到期及一次性支出、削减低效无效支出、收回长期沉淀资金。</w:t>
      </w:r>
    </w:p>
    <w:p>
      <w:pPr>
        <w:snapToGrid/>
        <w:spacing w:before="0" w:beforeAutospacing="0" w:after="0" w:afterAutospacing="0" w:line="600" w:lineRule="exact"/>
        <w:ind w:firstLine="643" w:firstLineChars="200"/>
        <w:jc w:val="both"/>
        <w:textAlignment w:val="baseline"/>
        <w:rPr>
          <w:rStyle w:val="6"/>
          <w:rFonts w:ascii="楷体_GB2312" w:eastAsia="楷体_GB2312"/>
          <w:b/>
          <w:i w:val="0"/>
          <w:caps w:val="0"/>
          <w:spacing w:val="0"/>
          <w:w w:val="100"/>
          <w:kern w:val="2"/>
          <w:sz w:val="32"/>
          <w:szCs w:val="32"/>
          <w:lang w:val="en-US" w:eastAsia="zh-CN" w:bidi="ar-SA"/>
        </w:rPr>
      </w:pPr>
      <w:r>
        <w:rPr>
          <w:rStyle w:val="6"/>
          <w:rFonts w:ascii="楷体_GB2312" w:eastAsia="楷体_GB2312"/>
          <w:b/>
          <w:i w:val="0"/>
          <w:caps w:val="0"/>
          <w:spacing w:val="0"/>
          <w:w w:val="100"/>
          <w:kern w:val="2"/>
          <w:sz w:val="32"/>
          <w:szCs w:val="32"/>
          <w:lang w:val="en-US" w:eastAsia="zh-CN" w:bidi="ar-SA"/>
        </w:rPr>
        <w:t>（二）202</w:t>
      </w:r>
      <w:r>
        <w:rPr>
          <w:rStyle w:val="6"/>
          <w:rFonts w:hint="eastAsia" w:ascii="楷体_GB2312" w:eastAsia="楷体_GB2312"/>
          <w:b/>
          <w:i w:val="0"/>
          <w:caps w:val="0"/>
          <w:spacing w:val="0"/>
          <w:w w:val="100"/>
          <w:kern w:val="2"/>
          <w:sz w:val="32"/>
          <w:szCs w:val="32"/>
          <w:lang w:val="en-US" w:eastAsia="zh-CN" w:bidi="ar-SA"/>
        </w:rPr>
        <w:t>1</w:t>
      </w:r>
      <w:r>
        <w:rPr>
          <w:rStyle w:val="6"/>
          <w:rFonts w:ascii="楷体_GB2312" w:eastAsia="楷体_GB2312"/>
          <w:b/>
          <w:i w:val="0"/>
          <w:caps w:val="0"/>
          <w:spacing w:val="0"/>
          <w:w w:val="100"/>
          <w:kern w:val="2"/>
          <w:sz w:val="32"/>
          <w:szCs w:val="32"/>
          <w:lang w:val="en-US" w:eastAsia="zh-CN" w:bidi="ar-SA"/>
        </w:rPr>
        <w:t>年收支预算</w:t>
      </w:r>
    </w:p>
    <w:p>
      <w:pPr>
        <w:snapToGrid/>
        <w:spacing w:before="0" w:beforeAutospacing="0" w:after="0" w:afterAutospacing="0" w:line="600" w:lineRule="exact"/>
        <w:ind w:firstLine="643" w:firstLineChars="200"/>
        <w:jc w:val="both"/>
        <w:textAlignment w:val="baseline"/>
        <w:rPr>
          <w:rStyle w:val="6"/>
          <w:rFonts w:ascii="仿宋_GB2312" w:hAnsi="宋体" w:eastAsia="仿宋_GB2312"/>
          <w:b/>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1</w:t>
      </w:r>
      <w:r>
        <w:rPr>
          <w:rStyle w:val="6"/>
          <w:rFonts w:ascii="仿宋_GB2312" w:hAnsi="宋体" w:eastAsia="仿宋_GB2312"/>
          <w:b/>
          <w:i w:val="0"/>
          <w:caps w:val="0"/>
          <w:spacing w:val="0"/>
          <w:w w:val="100"/>
          <w:kern w:val="2"/>
          <w:sz w:val="32"/>
          <w:szCs w:val="32"/>
          <w:lang w:val="en-US" w:eastAsia="zh-CN" w:bidi="ar-SA"/>
        </w:rPr>
        <w:t>、一般公共预算</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hAnsi="宋体" w:eastAsia="仿宋_GB2312"/>
          <w:b w:val="0"/>
          <w:i w:val="0"/>
          <w:caps w:val="0"/>
          <w:spacing w:val="0"/>
          <w:w w:val="100"/>
          <w:kern w:val="2"/>
          <w:sz w:val="32"/>
          <w:szCs w:val="32"/>
          <w:lang w:val="en-US" w:eastAsia="zh-CN" w:bidi="ar-SA"/>
        </w:rPr>
        <w:t>（</w:t>
      </w:r>
      <w:r>
        <w:rPr>
          <w:rStyle w:val="6"/>
          <w:rFonts w:ascii="仿宋_GB2312" w:eastAsia="仿宋_GB2312"/>
          <w:b w:val="0"/>
          <w:i w:val="0"/>
          <w:caps w:val="0"/>
          <w:spacing w:val="0"/>
          <w:w w:val="100"/>
          <w:kern w:val="2"/>
          <w:sz w:val="32"/>
          <w:szCs w:val="32"/>
          <w:lang w:val="en-US" w:eastAsia="zh-CN" w:bidi="ar-SA"/>
        </w:rPr>
        <w:t>1）经开区一般公共预算</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年全市一般公共预算收入1</w:t>
      </w:r>
      <w:r>
        <w:rPr>
          <w:rStyle w:val="6"/>
          <w:rFonts w:hint="eastAsia" w:ascii="仿宋_GB2312" w:eastAsia="仿宋_GB2312"/>
          <w:b w:val="0"/>
          <w:i w:val="0"/>
          <w:caps w:val="0"/>
          <w:spacing w:val="0"/>
          <w:w w:val="100"/>
          <w:kern w:val="2"/>
          <w:sz w:val="32"/>
          <w:szCs w:val="32"/>
          <w:lang w:val="en-US" w:eastAsia="zh-CN" w:bidi="ar-SA"/>
        </w:rPr>
        <w:t>9019</w:t>
      </w:r>
      <w:r>
        <w:rPr>
          <w:rStyle w:val="6"/>
          <w:rFonts w:ascii="仿宋_GB2312" w:eastAsia="仿宋_GB2312"/>
          <w:b w:val="0"/>
          <w:i w:val="0"/>
          <w:caps w:val="0"/>
          <w:spacing w:val="0"/>
          <w:w w:val="100"/>
          <w:kern w:val="2"/>
          <w:sz w:val="32"/>
          <w:szCs w:val="32"/>
          <w:lang w:val="en-US" w:eastAsia="zh-CN" w:bidi="ar-SA"/>
        </w:rPr>
        <w:t>万元。作出这样的安排，既考虑了当前我市经济基本面长期向好，经济结构不断优化，为财政收入增长提供有利基础的积极因素，也考虑了今年经济下行压力加大和新冠肺炎疫情、减税降费政策翘尾、跨期结转税款减少、矿业权转让收益减少等减收因素，并与宏观经济预期指标相协调，是切合实际的。</w:t>
      </w:r>
    </w:p>
    <w:p>
      <w:pPr>
        <w:snapToGrid/>
        <w:spacing w:before="0" w:beforeAutospacing="0" w:after="0" w:afterAutospacing="0" w:line="600" w:lineRule="exact"/>
        <w:ind w:firstLine="640" w:firstLineChars="200"/>
        <w:jc w:val="both"/>
        <w:textAlignment w:val="baseline"/>
        <w:rPr>
          <w:rStyle w:val="6"/>
          <w:rFonts w:hint="default"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全区当年财力安排的一般公共预算支出</w:t>
      </w:r>
      <w:r>
        <w:rPr>
          <w:rStyle w:val="6"/>
          <w:rFonts w:hint="eastAsia" w:ascii="仿宋_GB2312" w:eastAsia="仿宋_GB2312"/>
          <w:b w:val="0"/>
          <w:i w:val="0"/>
          <w:caps w:val="0"/>
          <w:spacing w:val="0"/>
          <w:w w:val="100"/>
          <w:kern w:val="2"/>
          <w:sz w:val="32"/>
          <w:szCs w:val="32"/>
          <w:lang w:val="en-US" w:eastAsia="zh-CN" w:bidi="ar-SA"/>
        </w:rPr>
        <w:t>5311</w:t>
      </w:r>
      <w:r>
        <w:rPr>
          <w:rStyle w:val="6"/>
          <w:rFonts w:ascii="仿宋_GB2312" w:eastAsia="仿宋_GB2312"/>
          <w:b w:val="0"/>
          <w:i w:val="0"/>
          <w:caps w:val="0"/>
          <w:spacing w:val="0"/>
          <w:w w:val="100"/>
          <w:kern w:val="2"/>
          <w:sz w:val="32"/>
          <w:szCs w:val="32"/>
          <w:lang w:val="en-US" w:eastAsia="zh-CN" w:bidi="ar-SA"/>
        </w:rPr>
        <w:t>万元，</w:t>
      </w:r>
      <w:r>
        <w:rPr>
          <w:rStyle w:val="6"/>
          <w:rFonts w:hint="eastAsia" w:ascii="仿宋_GB2312" w:eastAsia="仿宋_GB2312"/>
          <w:b w:val="0"/>
          <w:i w:val="0"/>
          <w:caps w:val="0"/>
          <w:spacing w:val="0"/>
          <w:w w:val="100"/>
          <w:kern w:val="2"/>
          <w:sz w:val="32"/>
          <w:szCs w:val="32"/>
          <w:lang w:val="en-US" w:eastAsia="zh-CN" w:bidi="ar-SA"/>
        </w:rPr>
        <w:t>同比下降23%</w:t>
      </w:r>
      <w:r>
        <w:rPr>
          <w:rStyle w:val="6"/>
          <w:rFonts w:ascii="仿宋_GB2312" w:eastAsia="仿宋_GB2312"/>
          <w:b w:val="0"/>
          <w:i w:val="0"/>
          <w:caps w:val="0"/>
          <w:spacing w:val="0"/>
          <w:w w:val="100"/>
          <w:kern w:val="2"/>
          <w:sz w:val="32"/>
          <w:szCs w:val="32"/>
          <w:lang w:val="en-US" w:eastAsia="zh-CN" w:bidi="ar-SA"/>
        </w:rPr>
        <w:t>。主要支出项目安排如下：一般公共服务支出</w:t>
      </w:r>
      <w:r>
        <w:rPr>
          <w:rStyle w:val="6"/>
          <w:rFonts w:hint="eastAsia" w:ascii="仿宋_GB2312" w:eastAsia="仿宋_GB2312"/>
          <w:b w:val="0"/>
          <w:i w:val="0"/>
          <w:caps w:val="0"/>
          <w:spacing w:val="0"/>
          <w:w w:val="100"/>
          <w:kern w:val="2"/>
          <w:sz w:val="32"/>
          <w:szCs w:val="32"/>
          <w:lang w:val="en-US" w:eastAsia="zh-CN" w:bidi="ar-SA"/>
        </w:rPr>
        <w:t>2427</w:t>
      </w:r>
      <w:r>
        <w:rPr>
          <w:rStyle w:val="6"/>
          <w:rFonts w:ascii="仿宋_GB2312" w:eastAsia="仿宋_GB2312"/>
          <w:b w:val="0"/>
          <w:i w:val="0"/>
          <w:caps w:val="0"/>
          <w:spacing w:val="0"/>
          <w:w w:val="100"/>
          <w:kern w:val="2"/>
          <w:sz w:val="32"/>
          <w:szCs w:val="32"/>
          <w:lang w:val="en-US" w:eastAsia="zh-CN" w:bidi="ar-SA"/>
        </w:rPr>
        <w:t>万元</w:t>
      </w:r>
      <w:r>
        <w:rPr>
          <w:rStyle w:val="6"/>
          <w:rFonts w:hint="eastAsia" w:ascii="仿宋_GB2312" w:eastAsia="仿宋_GB2312"/>
          <w:b w:val="0"/>
          <w:i w:val="0"/>
          <w:caps w:val="0"/>
          <w:spacing w:val="0"/>
          <w:w w:val="100"/>
          <w:kern w:val="2"/>
          <w:sz w:val="32"/>
          <w:szCs w:val="32"/>
          <w:lang w:val="en-US" w:eastAsia="zh-CN" w:bidi="ar-SA"/>
        </w:rPr>
        <w:t>，同比减少28%；</w:t>
      </w:r>
      <w:r>
        <w:rPr>
          <w:rStyle w:val="6"/>
          <w:rFonts w:ascii="仿宋_GB2312" w:eastAsia="仿宋_GB2312"/>
          <w:b w:val="0"/>
          <w:i w:val="0"/>
          <w:caps w:val="0"/>
          <w:spacing w:val="0"/>
          <w:w w:val="100"/>
          <w:kern w:val="2"/>
          <w:sz w:val="32"/>
          <w:szCs w:val="32"/>
          <w:lang w:val="en-US" w:eastAsia="zh-CN" w:bidi="ar-SA"/>
        </w:rPr>
        <w:t>社会保障和就业支出38万元</w:t>
      </w:r>
      <w:r>
        <w:rPr>
          <w:rStyle w:val="6"/>
          <w:rFonts w:hint="eastAsia" w:ascii="仿宋_GB2312" w:eastAsia="仿宋_GB2312"/>
          <w:b w:val="0"/>
          <w:i w:val="0"/>
          <w:caps w:val="0"/>
          <w:spacing w:val="0"/>
          <w:w w:val="100"/>
          <w:kern w:val="2"/>
          <w:sz w:val="32"/>
          <w:szCs w:val="32"/>
          <w:lang w:val="en-US" w:eastAsia="zh-CN" w:bidi="ar-SA"/>
        </w:rPr>
        <w:t>，同比持平</w:t>
      </w:r>
      <w:r>
        <w:rPr>
          <w:rStyle w:val="6"/>
          <w:rFonts w:ascii="仿宋_GB2312" w:eastAsia="仿宋_GB2312"/>
          <w:b w:val="0"/>
          <w:i w:val="0"/>
          <w:caps w:val="0"/>
          <w:spacing w:val="0"/>
          <w:w w:val="100"/>
          <w:kern w:val="2"/>
          <w:sz w:val="32"/>
          <w:szCs w:val="32"/>
          <w:lang w:val="en-US" w:eastAsia="zh-CN" w:bidi="ar-SA"/>
        </w:rPr>
        <w:t>；卫生健康支出</w:t>
      </w:r>
      <w:r>
        <w:rPr>
          <w:rStyle w:val="6"/>
          <w:rFonts w:hint="eastAsia" w:ascii="仿宋_GB2312" w:eastAsia="仿宋_GB2312"/>
          <w:b w:val="0"/>
          <w:i w:val="0"/>
          <w:caps w:val="0"/>
          <w:spacing w:val="0"/>
          <w:w w:val="100"/>
          <w:kern w:val="2"/>
          <w:sz w:val="32"/>
          <w:szCs w:val="32"/>
          <w:lang w:val="en-US" w:eastAsia="zh-CN" w:bidi="ar-SA"/>
        </w:rPr>
        <w:t>10</w:t>
      </w:r>
      <w:r>
        <w:rPr>
          <w:rStyle w:val="6"/>
          <w:rFonts w:ascii="仿宋_GB2312" w:eastAsia="仿宋_GB2312"/>
          <w:b w:val="0"/>
          <w:i w:val="0"/>
          <w:caps w:val="0"/>
          <w:spacing w:val="0"/>
          <w:w w:val="100"/>
          <w:kern w:val="2"/>
          <w:sz w:val="32"/>
          <w:szCs w:val="32"/>
          <w:lang w:val="en-US" w:eastAsia="zh-CN" w:bidi="ar-SA"/>
        </w:rPr>
        <w:t>万元</w:t>
      </w:r>
      <w:r>
        <w:rPr>
          <w:rStyle w:val="6"/>
          <w:rFonts w:hint="eastAsia" w:ascii="仿宋_GB2312" w:eastAsia="仿宋_GB2312"/>
          <w:b w:val="0"/>
          <w:i w:val="0"/>
          <w:caps w:val="0"/>
          <w:spacing w:val="0"/>
          <w:w w:val="100"/>
          <w:kern w:val="2"/>
          <w:sz w:val="32"/>
          <w:szCs w:val="32"/>
          <w:lang w:val="en-US" w:eastAsia="zh-CN" w:bidi="ar-SA"/>
        </w:rPr>
        <w:t>，同比减少41%</w:t>
      </w:r>
      <w:r>
        <w:rPr>
          <w:rStyle w:val="6"/>
          <w:rFonts w:ascii="仿宋_GB2312" w:eastAsia="仿宋_GB2312"/>
          <w:b w:val="0"/>
          <w:i w:val="0"/>
          <w:caps w:val="0"/>
          <w:spacing w:val="0"/>
          <w:w w:val="100"/>
          <w:kern w:val="2"/>
          <w:sz w:val="32"/>
          <w:szCs w:val="32"/>
          <w:lang w:val="en-US" w:eastAsia="zh-CN" w:bidi="ar-SA"/>
        </w:rPr>
        <w:t>；城乡社区支出1</w:t>
      </w:r>
      <w:r>
        <w:rPr>
          <w:rStyle w:val="6"/>
          <w:rFonts w:hint="eastAsia" w:ascii="仿宋_GB2312" w:eastAsia="仿宋_GB2312"/>
          <w:b w:val="0"/>
          <w:i w:val="0"/>
          <w:caps w:val="0"/>
          <w:spacing w:val="0"/>
          <w:w w:val="100"/>
          <w:kern w:val="2"/>
          <w:sz w:val="32"/>
          <w:szCs w:val="32"/>
          <w:lang w:val="en-US" w:eastAsia="zh-CN" w:bidi="ar-SA"/>
        </w:rPr>
        <w:t>23</w:t>
      </w:r>
      <w:r>
        <w:rPr>
          <w:rStyle w:val="6"/>
          <w:rFonts w:ascii="仿宋_GB2312" w:eastAsia="仿宋_GB2312"/>
          <w:b w:val="0"/>
          <w:i w:val="0"/>
          <w:caps w:val="0"/>
          <w:spacing w:val="0"/>
          <w:w w:val="100"/>
          <w:kern w:val="2"/>
          <w:sz w:val="32"/>
          <w:szCs w:val="32"/>
          <w:lang w:val="en-US" w:eastAsia="zh-CN" w:bidi="ar-SA"/>
        </w:rPr>
        <w:t>万元</w:t>
      </w:r>
      <w:r>
        <w:rPr>
          <w:rStyle w:val="6"/>
          <w:rFonts w:hint="eastAsia" w:ascii="仿宋_GB2312" w:eastAsia="仿宋_GB2312"/>
          <w:b w:val="0"/>
          <w:i w:val="0"/>
          <w:caps w:val="0"/>
          <w:spacing w:val="0"/>
          <w:w w:val="100"/>
          <w:kern w:val="2"/>
          <w:sz w:val="32"/>
          <w:szCs w:val="32"/>
          <w:lang w:val="en-US" w:eastAsia="zh-CN" w:bidi="ar-SA"/>
        </w:rPr>
        <w:t>，同比减少91%</w:t>
      </w:r>
      <w:r>
        <w:rPr>
          <w:rStyle w:val="6"/>
          <w:rFonts w:ascii="仿宋_GB2312" w:eastAsia="仿宋_GB2312"/>
          <w:b w:val="0"/>
          <w:i w:val="0"/>
          <w:caps w:val="0"/>
          <w:spacing w:val="0"/>
          <w:w w:val="100"/>
          <w:kern w:val="2"/>
          <w:sz w:val="32"/>
          <w:szCs w:val="32"/>
          <w:lang w:val="en-US" w:eastAsia="zh-CN" w:bidi="ar-SA"/>
        </w:rPr>
        <w:t>；住房保障支出2</w:t>
      </w:r>
      <w:r>
        <w:rPr>
          <w:rStyle w:val="6"/>
          <w:rFonts w:hint="eastAsia" w:ascii="仿宋_GB2312" w:eastAsia="仿宋_GB2312"/>
          <w:b w:val="0"/>
          <w:i w:val="0"/>
          <w:caps w:val="0"/>
          <w:spacing w:val="0"/>
          <w:w w:val="100"/>
          <w:kern w:val="2"/>
          <w:sz w:val="32"/>
          <w:szCs w:val="32"/>
          <w:lang w:val="en-US" w:eastAsia="zh-CN" w:bidi="ar-SA"/>
        </w:rPr>
        <w:t>5</w:t>
      </w:r>
      <w:r>
        <w:rPr>
          <w:rStyle w:val="6"/>
          <w:rFonts w:ascii="仿宋_GB2312" w:eastAsia="仿宋_GB2312"/>
          <w:b w:val="0"/>
          <w:i w:val="0"/>
          <w:caps w:val="0"/>
          <w:spacing w:val="0"/>
          <w:w w:val="100"/>
          <w:kern w:val="2"/>
          <w:sz w:val="32"/>
          <w:szCs w:val="32"/>
          <w:lang w:val="en-US" w:eastAsia="zh-CN" w:bidi="ar-SA"/>
        </w:rPr>
        <w:t>万元</w:t>
      </w:r>
      <w:r>
        <w:rPr>
          <w:rStyle w:val="6"/>
          <w:rFonts w:hint="eastAsia" w:ascii="仿宋_GB2312" w:eastAsia="仿宋_GB2312"/>
          <w:b w:val="0"/>
          <w:i w:val="0"/>
          <w:caps w:val="0"/>
          <w:spacing w:val="0"/>
          <w:w w:val="100"/>
          <w:kern w:val="2"/>
          <w:sz w:val="32"/>
          <w:szCs w:val="32"/>
          <w:lang w:val="en-US" w:eastAsia="zh-CN" w:bidi="ar-SA"/>
        </w:rPr>
        <w:t>，同比减少11%。其中2021年新增5项支出项目如下：科学技术支出655万元；节能环保支出100万元用于；资源勘探信息等支出1113万元；灾害防治及应急管理支出30万元；其他支出790万元。</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年经开区财政资金安排的“三公”经费预算</w:t>
      </w:r>
      <w:r>
        <w:rPr>
          <w:rStyle w:val="6"/>
          <w:rFonts w:hint="eastAsia" w:ascii="仿宋_GB2312" w:eastAsia="仿宋_GB2312"/>
          <w:b w:val="0"/>
          <w:i w:val="0"/>
          <w:caps w:val="0"/>
          <w:spacing w:val="0"/>
          <w:w w:val="100"/>
          <w:kern w:val="2"/>
          <w:sz w:val="32"/>
          <w:szCs w:val="32"/>
          <w:lang w:val="en-US" w:eastAsia="zh-CN" w:bidi="ar-SA"/>
        </w:rPr>
        <w:t>25</w:t>
      </w:r>
      <w:r>
        <w:rPr>
          <w:rStyle w:val="6"/>
          <w:rFonts w:ascii="仿宋_GB2312" w:eastAsia="仿宋_GB2312"/>
          <w:b w:val="0"/>
          <w:i w:val="0"/>
          <w:caps w:val="0"/>
          <w:spacing w:val="0"/>
          <w:w w:val="100"/>
          <w:kern w:val="2"/>
          <w:sz w:val="32"/>
          <w:szCs w:val="32"/>
          <w:lang w:val="en-US" w:eastAsia="zh-CN" w:bidi="ar-SA"/>
        </w:rPr>
        <w:t>万元。其中：公务接待费21万元；公务用车购置及运行维护费</w:t>
      </w:r>
      <w:r>
        <w:rPr>
          <w:rStyle w:val="6"/>
          <w:rFonts w:hint="eastAsia" w:ascii="仿宋_GB2312" w:eastAsia="仿宋_GB2312"/>
          <w:b w:val="0"/>
          <w:i w:val="0"/>
          <w:caps w:val="0"/>
          <w:spacing w:val="0"/>
          <w:w w:val="100"/>
          <w:kern w:val="2"/>
          <w:sz w:val="32"/>
          <w:szCs w:val="32"/>
          <w:lang w:val="en-US" w:eastAsia="zh-CN" w:bidi="ar-SA"/>
        </w:rPr>
        <w:t>4</w:t>
      </w:r>
      <w:r>
        <w:rPr>
          <w:rStyle w:val="6"/>
          <w:rFonts w:ascii="仿宋_GB2312" w:eastAsia="仿宋_GB2312"/>
          <w:b w:val="0"/>
          <w:i w:val="0"/>
          <w:caps w:val="0"/>
          <w:spacing w:val="0"/>
          <w:w w:val="100"/>
          <w:kern w:val="2"/>
          <w:sz w:val="32"/>
          <w:szCs w:val="32"/>
          <w:lang w:val="en-US" w:eastAsia="zh-CN" w:bidi="ar-SA"/>
        </w:rPr>
        <w:t>万元。</w:t>
      </w:r>
    </w:p>
    <w:p>
      <w:pPr>
        <w:snapToGrid/>
        <w:spacing w:before="0" w:beforeAutospacing="0" w:after="0" w:afterAutospacing="0" w:line="600" w:lineRule="exact"/>
        <w:ind w:firstLine="643" w:firstLineChars="200"/>
        <w:jc w:val="both"/>
        <w:textAlignment w:val="baseline"/>
        <w:rPr>
          <w:rStyle w:val="6"/>
          <w:rFonts w:ascii="仿宋_GB2312" w:hAnsi="宋体" w:eastAsia="仿宋_GB2312"/>
          <w:b/>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2</w:t>
      </w:r>
      <w:r>
        <w:rPr>
          <w:rStyle w:val="6"/>
          <w:rFonts w:ascii="仿宋_GB2312" w:hAnsi="宋体" w:eastAsia="仿宋_GB2312"/>
          <w:b/>
          <w:i w:val="0"/>
          <w:caps w:val="0"/>
          <w:spacing w:val="0"/>
          <w:w w:val="100"/>
          <w:kern w:val="2"/>
          <w:sz w:val="32"/>
          <w:szCs w:val="32"/>
          <w:lang w:val="en-US" w:eastAsia="zh-CN" w:bidi="ar-SA"/>
        </w:rPr>
        <w:t>、政府性基金预算</w:t>
      </w:r>
    </w:p>
    <w:p>
      <w:pPr>
        <w:snapToGrid/>
        <w:spacing w:before="0" w:beforeAutospacing="0" w:after="0" w:afterAutospacing="0" w:line="600" w:lineRule="exact"/>
        <w:ind w:firstLine="640" w:firstLineChars="200"/>
        <w:jc w:val="both"/>
        <w:textAlignment w:val="baseline"/>
        <w:rPr>
          <w:rStyle w:val="6"/>
          <w:rFonts w:hint="default"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年经开区政府性基金预算收入</w:t>
      </w:r>
      <w:r>
        <w:rPr>
          <w:rStyle w:val="6"/>
          <w:rFonts w:hint="eastAsia" w:ascii="仿宋_GB2312" w:eastAsia="仿宋_GB2312"/>
          <w:b w:val="0"/>
          <w:i w:val="0"/>
          <w:caps w:val="0"/>
          <w:spacing w:val="0"/>
          <w:w w:val="100"/>
          <w:kern w:val="2"/>
          <w:sz w:val="32"/>
          <w:szCs w:val="32"/>
          <w:lang w:val="en-US" w:eastAsia="zh-CN" w:bidi="ar-SA"/>
        </w:rPr>
        <w:t>22554万元，而</w:t>
      </w:r>
      <w:r>
        <w:rPr>
          <w:rStyle w:val="6"/>
          <w:rFonts w:ascii="仿宋_GB2312" w:eastAsia="仿宋_GB2312"/>
          <w:b w:val="0"/>
          <w:i w:val="0"/>
          <w:caps w:val="0"/>
          <w:spacing w:val="0"/>
          <w:w w:val="100"/>
          <w:kern w:val="2"/>
          <w:sz w:val="32"/>
          <w:szCs w:val="32"/>
          <w:lang w:val="en-US" w:eastAsia="zh-CN" w:bidi="ar-SA"/>
        </w:rPr>
        <w:t>2020年经开区没有政府性基金预算收入，所以与往年没有可比性。</w:t>
      </w:r>
      <w:r>
        <w:rPr>
          <w:rStyle w:val="6"/>
          <w:rFonts w:hint="eastAsia" w:ascii="仿宋_GB2312" w:eastAsia="仿宋_GB2312"/>
          <w:b w:val="0"/>
          <w:i w:val="0"/>
          <w:caps w:val="0"/>
          <w:spacing w:val="0"/>
          <w:w w:val="100"/>
          <w:kern w:val="2"/>
          <w:sz w:val="32"/>
          <w:szCs w:val="32"/>
          <w:lang w:val="en-US" w:eastAsia="zh-CN" w:bidi="ar-SA"/>
        </w:rPr>
        <w:t>其中：国有土地收益基金收入2255万元；农业土地开发资金收入634万元；国有土地使用权出让收入19665万元。按照基金专款专用的原则，2021年政府性基金支出也为22554万元。</w:t>
      </w:r>
    </w:p>
    <w:p>
      <w:pPr>
        <w:snapToGrid/>
        <w:spacing w:before="0" w:beforeAutospacing="0" w:after="0" w:afterAutospacing="0" w:line="600" w:lineRule="exact"/>
        <w:ind w:firstLine="643" w:firstLineChars="200"/>
        <w:jc w:val="both"/>
        <w:textAlignment w:val="baseline"/>
        <w:rPr>
          <w:rStyle w:val="6"/>
          <w:rFonts w:ascii="仿宋_GB2312" w:hAnsi="宋体" w:eastAsia="仿宋_GB2312"/>
          <w:b/>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3</w:t>
      </w:r>
      <w:r>
        <w:rPr>
          <w:rStyle w:val="6"/>
          <w:rFonts w:ascii="仿宋_GB2312" w:hAnsi="宋体" w:eastAsia="仿宋_GB2312"/>
          <w:b/>
          <w:i w:val="0"/>
          <w:caps w:val="0"/>
          <w:spacing w:val="0"/>
          <w:w w:val="100"/>
          <w:kern w:val="2"/>
          <w:sz w:val="32"/>
          <w:szCs w:val="32"/>
          <w:lang w:val="en-US" w:eastAsia="zh-CN" w:bidi="ar-SA"/>
        </w:rPr>
        <w:t>、国有资本经营预算</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年经开区没有国有资本经营预算收入。</w:t>
      </w:r>
    </w:p>
    <w:p>
      <w:pPr>
        <w:snapToGrid/>
        <w:spacing w:before="0" w:beforeAutospacing="0" w:after="0" w:afterAutospacing="0" w:line="600" w:lineRule="exact"/>
        <w:ind w:firstLine="643" w:firstLineChars="200"/>
        <w:jc w:val="both"/>
        <w:textAlignment w:val="baseline"/>
        <w:rPr>
          <w:rStyle w:val="6"/>
          <w:rFonts w:ascii="仿宋_GB2312" w:hAnsi="宋体" w:eastAsia="仿宋_GB2312"/>
          <w:b/>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4</w:t>
      </w:r>
      <w:r>
        <w:rPr>
          <w:rStyle w:val="6"/>
          <w:rFonts w:ascii="仿宋_GB2312" w:hAnsi="宋体" w:eastAsia="仿宋_GB2312"/>
          <w:b/>
          <w:i w:val="0"/>
          <w:caps w:val="0"/>
          <w:spacing w:val="0"/>
          <w:w w:val="100"/>
          <w:kern w:val="2"/>
          <w:sz w:val="32"/>
          <w:szCs w:val="32"/>
          <w:lang w:val="en-US" w:eastAsia="zh-CN" w:bidi="ar-SA"/>
        </w:rPr>
        <w:t>、社会保险基金预算</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年经开区没有社会保险基金预算收入。</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以上预算安排的具体情况见《202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年经开区本级预算草案》。</w:t>
      </w:r>
    </w:p>
    <w:p>
      <w:pPr>
        <w:snapToGrid/>
        <w:spacing w:before="0" w:beforeAutospacing="0" w:after="0" w:afterAutospacing="0" w:line="600" w:lineRule="exact"/>
        <w:ind w:firstLine="643" w:firstLineChars="200"/>
        <w:jc w:val="both"/>
        <w:textAlignment w:val="baseline"/>
        <w:rPr>
          <w:rStyle w:val="6"/>
          <w:rFonts w:ascii="楷体_GB2312" w:eastAsia="楷体_GB2312"/>
          <w:b/>
          <w:i w:val="0"/>
          <w:caps w:val="0"/>
          <w:spacing w:val="0"/>
          <w:w w:val="100"/>
          <w:kern w:val="2"/>
          <w:sz w:val="32"/>
          <w:szCs w:val="32"/>
          <w:lang w:val="en-US" w:eastAsia="zh-CN" w:bidi="ar-SA"/>
        </w:rPr>
      </w:pPr>
      <w:r>
        <w:rPr>
          <w:rStyle w:val="6"/>
          <w:rFonts w:ascii="楷体_GB2312" w:eastAsia="楷体_GB2312"/>
          <w:b/>
          <w:i w:val="0"/>
          <w:caps w:val="0"/>
          <w:spacing w:val="0"/>
          <w:w w:val="100"/>
          <w:kern w:val="2"/>
          <w:sz w:val="32"/>
          <w:szCs w:val="32"/>
          <w:lang w:val="en-US" w:eastAsia="zh-CN" w:bidi="ar-SA"/>
        </w:rPr>
        <w:t>（三）202</w:t>
      </w:r>
      <w:r>
        <w:rPr>
          <w:rStyle w:val="6"/>
          <w:rFonts w:hint="eastAsia" w:ascii="楷体_GB2312" w:eastAsia="楷体_GB2312"/>
          <w:b/>
          <w:i w:val="0"/>
          <w:caps w:val="0"/>
          <w:spacing w:val="0"/>
          <w:w w:val="100"/>
          <w:kern w:val="2"/>
          <w:sz w:val="32"/>
          <w:szCs w:val="32"/>
          <w:lang w:val="en-US" w:eastAsia="zh-CN" w:bidi="ar-SA"/>
        </w:rPr>
        <w:t>1</w:t>
      </w:r>
      <w:r>
        <w:rPr>
          <w:rStyle w:val="6"/>
          <w:rFonts w:ascii="楷体_GB2312" w:eastAsia="楷体_GB2312"/>
          <w:b/>
          <w:i w:val="0"/>
          <w:caps w:val="0"/>
          <w:spacing w:val="0"/>
          <w:w w:val="100"/>
          <w:kern w:val="2"/>
          <w:sz w:val="32"/>
          <w:szCs w:val="32"/>
          <w:lang w:val="en-US" w:eastAsia="zh-CN" w:bidi="ar-SA"/>
        </w:rPr>
        <w:t>年债券情况</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经开区202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年预算没有政府债券资金。按照省财政厅要求，债券限额已纳入202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年预算草案，主要用于公路建设、公共基础设施建设、清洁取暖、扶贫开发、城市建设、医院和学校建设等。待市财政局正式下达全年新增债券额度后，再按程序向区管委会报告。</w:t>
      </w:r>
    </w:p>
    <w:p>
      <w:pPr>
        <w:snapToGrid/>
        <w:spacing w:before="0" w:beforeAutospacing="0" w:after="0" w:afterAutospacing="0" w:line="600" w:lineRule="exact"/>
        <w:ind w:firstLine="640" w:firstLineChars="200"/>
        <w:jc w:val="both"/>
        <w:textAlignment w:val="baseline"/>
        <w:rPr>
          <w:rStyle w:val="6"/>
          <w:rFonts w:ascii="黑体" w:eastAsia="黑体"/>
          <w:b w:val="0"/>
          <w:i w:val="0"/>
          <w:caps w:val="0"/>
          <w:spacing w:val="0"/>
          <w:w w:val="100"/>
          <w:kern w:val="2"/>
          <w:sz w:val="32"/>
          <w:szCs w:val="32"/>
          <w:lang w:val="en-US" w:eastAsia="zh-CN" w:bidi="ar-SA"/>
        </w:rPr>
      </w:pPr>
      <w:r>
        <w:rPr>
          <w:rStyle w:val="6"/>
          <w:rFonts w:ascii="黑体" w:eastAsia="黑体"/>
          <w:b w:val="0"/>
          <w:i w:val="0"/>
          <w:caps w:val="0"/>
          <w:spacing w:val="0"/>
          <w:w w:val="100"/>
          <w:kern w:val="2"/>
          <w:sz w:val="32"/>
          <w:szCs w:val="32"/>
          <w:lang w:val="en-US" w:eastAsia="zh-CN" w:bidi="ar-SA"/>
        </w:rPr>
        <w:t>三、迎难而上，奋力拼搏，确保圆满完成202</w:t>
      </w:r>
      <w:r>
        <w:rPr>
          <w:rStyle w:val="6"/>
          <w:rFonts w:hint="eastAsia" w:ascii="黑体" w:eastAsia="黑体"/>
          <w:b w:val="0"/>
          <w:i w:val="0"/>
          <w:caps w:val="0"/>
          <w:spacing w:val="0"/>
          <w:w w:val="100"/>
          <w:kern w:val="2"/>
          <w:sz w:val="32"/>
          <w:szCs w:val="32"/>
          <w:lang w:val="en-US" w:eastAsia="zh-CN" w:bidi="ar-SA"/>
        </w:rPr>
        <w:t>1</w:t>
      </w:r>
      <w:r>
        <w:rPr>
          <w:rStyle w:val="6"/>
          <w:rFonts w:ascii="黑体" w:eastAsia="黑体"/>
          <w:b w:val="0"/>
          <w:i w:val="0"/>
          <w:caps w:val="0"/>
          <w:spacing w:val="0"/>
          <w:w w:val="100"/>
          <w:kern w:val="2"/>
          <w:sz w:val="32"/>
          <w:szCs w:val="32"/>
          <w:lang w:val="en-US" w:eastAsia="zh-CN" w:bidi="ar-SA"/>
        </w:rPr>
        <w:t>年预算任务</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我们将全面贯彻落实党的十九大和十九届二中、三中、四中全会精神，以习近平新时代中国特色社会主义思想为指导，深入贯彻习近平总书记“三篇光辉文献”精神，认真落实中央和省委市委经济工作会议、全国和全省财政工作会议决策部署，紧扣</w:t>
      </w:r>
      <w:r>
        <w:rPr>
          <w:rStyle w:val="6"/>
          <w:rFonts w:hint="eastAsia" w:ascii="仿宋_GB2312" w:eastAsia="仿宋_GB2312"/>
          <w:b w:val="0"/>
          <w:i w:val="0"/>
          <w:caps w:val="0"/>
          <w:spacing w:val="0"/>
          <w:w w:val="100"/>
          <w:kern w:val="2"/>
          <w:sz w:val="32"/>
          <w:szCs w:val="32"/>
          <w:lang w:val="en-US" w:eastAsia="zh-CN" w:bidi="ar-SA"/>
        </w:rPr>
        <w:t>建设社会主义现代化国家</w:t>
      </w:r>
      <w:r>
        <w:rPr>
          <w:rStyle w:val="6"/>
          <w:rFonts w:ascii="仿宋_GB2312" w:eastAsia="仿宋_GB2312"/>
          <w:b w:val="0"/>
          <w:i w:val="0"/>
          <w:caps w:val="0"/>
          <w:spacing w:val="0"/>
          <w:w w:val="100"/>
          <w:kern w:val="2"/>
          <w:sz w:val="32"/>
          <w:szCs w:val="32"/>
          <w:lang w:val="en-US" w:eastAsia="zh-CN" w:bidi="ar-SA"/>
        </w:rPr>
        <w:t>和省域副中心城市目标定位，坚持新发展理念，坚定贯彻“四为四高两同步”的总体思路和要求，提质增效落实积极的财政政策，进一步调整优化财政支出结构、提高资金配置效率，保证高质量转型发展重点工作；坚持过“紧日子”思想，坚决压缩一般性支出，保工资、保运转、保基本民生；深化财税体制改革，努力提升财政治理效能，确保“十</w:t>
      </w:r>
      <w:r>
        <w:rPr>
          <w:rStyle w:val="6"/>
          <w:rFonts w:hint="eastAsia" w:ascii="仿宋_GB2312" w:eastAsia="仿宋_GB2312"/>
          <w:b w:val="0"/>
          <w:i w:val="0"/>
          <w:caps w:val="0"/>
          <w:spacing w:val="0"/>
          <w:w w:val="100"/>
          <w:kern w:val="2"/>
          <w:sz w:val="32"/>
          <w:szCs w:val="32"/>
          <w:lang w:val="en-US" w:eastAsia="zh-CN" w:bidi="ar-SA"/>
        </w:rPr>
        <w:t>四</w:t>
      </w:r>
      <w:r>
        <w:rPr>
          <w:rStyle w:val="6"/>
          <w:rFonts w:ascii="仿宋_GB2312" w:eastAsia="仿宋_GB2312"/>
          <w:b w:val="0"/>
          <w:i w:val="0"/>
          <w:caps w:val="0"/>
          <w:spacing w:val="0"/>
          <w:w w:val="100"/>
          <w:kern w:val="2"/>
          <w:sz w:val="32"/>
          <w:szCs w:val="32"/>
          <w:lang w:val="en-US" w:eastAsia="zh-CN" w:bidi="ar-SA"/>
        </w:rPr>
        <w:t>五”规划</w:t>
      </w:r>
      <w:r>
        <w:rPr>
          <w:rStyle w:val="6"/>
          <w:rFonts w:hint="eastAsia" w:ascii="仿宋_GB2312" w:eastAsia="仿宋_GB2312"/>
          <w:b w:val="0"/>
          <w:i w:val="0"/>
          <w:caps w:val="0"/>
          <w:spacing w:val="0"/>
          <w:w w:val="100"/>
          <w:kern w:val="2"/>
          <w:sz w:val="32"/>
          <w:szCs w:val="32"/>
          <w:lang w:val="en-US" w:eastAsia="zh-CN" w:bidi="ar-SA"/>
        </w:rPr>
        <w:t>顺利开局</w:t>
      </w:r>
      <w:r>
        <w:rPr>
          <w:rStyle w:val="6"/>
          <w:rFonts w:ascii="仿宋_GB2312" w:eastAsia="仿宋_GB2312"/>
          <w:b w:val="0"/>
          <w:i w:val="0"/>
          <w:caps w:val="0"/>
          <w:spacing w:val="0"/>
          <w:w w:val="100"/>
          <w:kern w:val="2"/>
          <w:sz w:val="32"/>
          <w:szCs w:val="32"/>
          <w:lang w:val="en-US" w:eastAsia="zh-CN" w:bidi="ar-SA"/>
        </w:rPr>
        <w:t>，确保我市与全国同步</w:t>
      </w:r>
      <w:r>
        <w:rPr>
          <w:rStyle w:val="6"/>
          <w:rFonts w:hint="eastAsia" w:ascii="仿宋_GB2312" w:eastAsia="仿宋_GB2312"/>
          <w:b w:val="0"/>
          <w:i w:val="0"/>
          <w:caps w:val="0"/>
          <w:spacing w:val="0"/>
          <w:w w:val="100"/>
          <w:kern w:val="2"/>
          <w:sz w:val="32"/>
          <w:szCs w:val="32"/>
          <w:lang w:val="en-US" w:eastAsia="zh-CN" w:bidi="ar-SA"/>
        </w:rPr>
        <w:t>建设社会主义现代化国家</w:t>
      </w:r>
      <w:r>
        <w:rPr>
          <w:rStyle w:val="6"/>
          <w:rFonts w:ascii="仿宋_GB2312" w:eastAsia="仿宋_GB2312"/>
          <w:b w:val="0"/>
          <w:i w:val="0"/>
          <w:caps w:val="0"/>
          <w:spacing w:val="0"/>
          <w:w w:val="100"/>
          <w:kern w:val="2"/>
          <w:sz w:val="32"/>
          <w:szCs w:val="32"/>
          <w:lang w:val="en-US" w:eastAsia="zh-CN" w:bidi="ar-SA"/>
        </w:rPr>
        <w:t>。</w:t>
      </w:r>
    </w:p>
    <w:p>
      <w:pPr>
        <w:snapToGrid/>
        <w:spacing w:before="0" w:beforeAutospacing="0" w:after="0" w:afterAutospacing="0" w:line="600" w:lineRule="exact"/>
        <w:ind w:firstLine="643" w:firstLineChars="200"/>
        <w:jc w:val="both"/>
        <w:textAlignment w:val="baseline"/>
        <w:rPr>
          <w:rStyle w:val="6"/>
          <w:rFonts w:ascii="楷体_GB2312" w:eastAsia="楷体_GB2312"/>
          <w:b/>
          <w:i w:val="0"/>
          <w:caps w:val="0"/>
          <w:spacing w:val="0"/>
          <w:w w:val="100"/>
          <w:kern w:val="2"/>
          <w:sz w:val="32"/>
          <w:szCs w:val="32"/>
          <w:lang w:val="en-US" w:eastAsia="zh-CN" w:bidi="ar-SA"/>
        </w:rPr>
      </w:pPr>
      <w:r>
        <w:rPr>
          <w:rStyle w:val="6"/>
          <w:rFonts w:ascii="楷体_GB2312" w:eastAsia="楷体_GB2312"/>
          <w:b/>
          <w:i w:val="0"/>
          <w:caps w:val="0"/>
          <w:spacing w:val="0"/>
          <w:w w:val="100"/>
          <w:kern w:val="2"/>
          <w:sz w:val="32"/>
          <w:szCs w:val="32"/>
          <w:lang w:val="en-US" w:eastAsia="zh-CN" w:bidi="ar-SA"/>
        </w:rPr>
        <w:t>（一）多措并举切实抓好增收节支，确保经济平稳健康发展</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大力组织财政收入。</w:t>
      </w:r>
      <w:r>
        <w:rPr>
          <w:rStyle w:val="6"/>
          <w:rFonts w:ascii="仿宋_GB2312" w:eastAsia="仿宋_GB2312"/>
          <w:b w:val="0"/>
          <w:i w:val="0"/>
          <w:caps w:val="0"/>
          <w:spacing w:val="0"/>
          <w:w w:val="100"/>
          <w:kern w:val="2"/>
          <w:sz w:val="32"/>
          <w:szCs w:val="32"/>
          <w:lang w:val="en-US" w:eastAsia="zh-CN" w:bidi="ar-SA"/>
        </w:rPr>
        <w:t>受经济下行压力、新冠肺炎疫情、减税降费政策翘尾等多种减收因素的影响，实现全年预期目标任务十分艰巨。各级相关部门要统一思想、提高认识，加强对财源建设重要性、紧迫性的认识，积极培植财源，把收入做实，把结构做优；强化“项目为王”意识，提升招商引资和项目建设水平，为我区高质量转型发展提供强劲动力。及时分析财经形势，强化收入征管，联合税务部门堵塞税收征管漏洞，提高税收征管力度，加力非税收入，做到应收尽收，防止“跑冒滴漏”，努力完成全年预期目标，夯实支持高质量发展的财力基础。全面落实中央、省、市关于有效应对疫情稳定经济增长的相关政策措施，在全力做好疫情防控工作的同时，着力促进经济平稳有序运行。</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拓宽渠道筹集资金。</w:t>
      </w:r>
      <w:r>
        <w:rPr>
          <w:rStyle w:val="6"/>
          <w:rFonts w:ascii="仿宋_GB2312" w:eastAsia="仿宋_GB2312"/>
          <w:b w:val="0"/>
          <w:i w:val="0"/>
          <w:caps w:val="0"/>
          <w:spacing w:val="0"/>
          <w:w w:val="100"/>
          <w:kern w:val="2"/>
          <w:sz w:val="32"/>
          <w:szCs w:val="32"/>
          <w:lang w:val="en-US" w:eastAsia="zh-CN" w:bidi="ar-SA"/>
        </w:rPr>
        <w:t>综合运用资金、资产、资源等要素，盘活存量资金，加大资金统筹使用力度，多渠道筹集资金弥补减税降费带来的财政收支缺口。积极争取债券资金，规范地方政府债券项目申报流程，提高债券项目申报的科学性和准确性，力争较大幅度增加我区债券额度。加大向上争取资金力度，聚焦国家产业政策和资金投向，充分挖掘我市的特殊因素，找准增量来源的切入点和突破口，争取更多的政策和资金支持。</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重视市场化融资手段。</w:t>
      </w:r>
      <w:r>
        <w:rPr>
          <w:rStyle w:val="6"/>
          <w:rFonts w:ascii="仿宋_GB2312" w:eastAsia="仿宋_GB2312"/>
          <w:b w:val="0"/>
          <w:i w:val="0"/>
          <w:caps w:val="0"/>
          <w:spacing w:val="0"/>
          <w:w w:val="100"/>
          <w:kern w:val="2"/>
          <w:sz w:val="32"/>
          <w:szCs w:val="32"/>
          <w:lang w:val="en-US" w:eastAsia="zh-CN" w:bidi="ar-SA"/>
        </w:rPr>
        <w:t xml:space="preserve">支持政府平台公司学习借鉴先进经验，把平台公司转化为市场化企业，通过打包扩充资产，壮大企业资产规模，探索创新融资模式，通过发行企业债、项目债、专项债，采取PPP模式、政府购买服务等方式，积极参与政府项目建设，为地方经济社会发展开辟新途径。 </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扎实做好节流减支。</w:t>
      </w:r>
      <w:r>
        <w:rPr>
          <w:rStyle w:val="6"/>
          <w:rFonts w:ascii="仿宋_GB2312" w:eastAsia="仿宋_GB2312"/>
          <w:b w:val="0"/>
          <w:i w:val="0"/>
          <w:caps w:val="0"/>
          <w:spacing w:val="0"/>
          <w:w w:val="100"/>
          <w:kern w:val="2"/>
          <w:sz w:val="32"/>
          <w:szCs w:val="32"/>
          <w:lang w:val="en-US" w:eastAsia="zh-CN" w:bidi="ar-SA"/>
        </w:rPr>
        <w:t>牢固树立过“紧日子”思想，坚持“有保有压”，在持续保障民生支出的同时，努力节流减支，加大非刚性、非重点支出的压减力度，将节省的资金用于支持重大项目实施、重大改革推进、重点领域建设。在优先保障疫情防控经费需求的同时，进一步优化财政支出结构，继续压缩一般性支出和“三公”经费。区级预算一般性支出压减</w:t>
      </w:r>
      <w:r>
        <w:rPr>
          <w:rStyle w:val="6"/>
          <w:rFonts w:hint="eastAsia" w:ascii="仿宋_GB2312" w:eastAsia="仿宋_GB2312"/>
          <w:b w:val="0"/>
          <w:i w:val="0"/>
          <w:caps w:val="0"/>
          <w:spacing w:val="0"/>
          <w:w w:val="100"/>
          <w:kern w:val="2"/>
          <w:sz w:val="32"/>
          <w:szCs w:val="32"/>
          <w:lang w:val="en-US" w:eastAsia="zh-CN" w:bidi="ar-SA"/>
        </w:rPr>
        <w:t>23</w:t>
      </w:r>
      <w:r>
        <w:rPr>
          <w:rStyle w:val="6"/>
          <w:rFonts w:ascii="仿宋_GB2312" w:eastAsia="仿宋_GB2312"/>
          <w:b w:val="0"/>
          <w:i w:val="0"/>
          <w:caps w:val="0"/>
          <w:spacing w:val="0"/>
          <w:w w:val="100"/>
          <w:kern w:val="2"/>
          <w:sz w:val="32"/>
          <w:szCs w:val="32"/>
          <w:lang w:val="en-US" w:eastAsia="zh-CN" w:bidi="ar-SA"/>
        </w:rPr>
        <w:t>%，“三公”经费压减</w:t>
      </w:r>
      <w:r>
        <w:rPr>
          <w:rStyle w:val="6"/>
          <w:rFonts w:hint="eastAsia" w:ascii="仿宋_GB2312" w:eastAsia="仿宋_GB2312"/>
          <w:b w:val="0"/>
          <w:i w:val="0"/>
          <w:caps w:val="0"/>
          <w:spacing w:val="0"/>
          <w:w w:val="100"/>
          <w:kern w:val="2"/>
          <w:sz w:val="32"/>
          <w:szCs w:val="32"/>
          <w:lang w:val="en-US" w:eastAsia="zh-CN" w:bidi="ar-SA"/>
        </w:rPr>
        <w:t>7</w:t>
      </w:r>
      <w:r>
        <w:rPr>
          <w:rStyle w:val="6"/>
          <w:rFonts w:ascii="仿宋_GB2312" w:eastAsia="仿宋_GB2312"/>
          <w:b w:val="0"/>
          <w:i w:val="0"/>
          <w:caps w:val="0"/>
          <w:spacing w:val="0"/>
          <w:w w:val="100"/>
          <w:kern w:val="2"/>
          <w:sz w:val="32"/>
          <w:szCs w:val="32"/>
          <w:lang w:val="en-US" w:eastAsia="zh-CN" w:bidi="ar-SA"/>
        </w:rPr>
        <w:t>%。</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强化预算执行管理。</w:t>
      </w:r>
      <w:r>
        <w:rPr>
          <w:rStyle w:val="6"/>
          <w:rFonts w:ascii="仿宋_GB2312" w:eastAsia="仿宋_GB2312"/>
          <w:b w:val="0"/>
          <w:i w:val="0"/>
          <w:caps w:val="0"/>
          <w:spacing w:val="0"/>
          <w:w w:val="100"/>
          <w:kern w:val="2"/>
          <w:sz w:val="32"/>
          <w:szCs w:val="32"/>
          <w:lang w:val="en-US" w:eastAsia="zh-CN" w:bidi="ar-SA"/>
        </w:rPr>
        <w:t>预算执行中，把“不追加作为原则，追加作为例外”，除中央和省市重大决策部署外，尽量不开新的支出口子。加强预算管理，加大资金收缴力度，将支出不符合进度要求的预算资金统筹调整用于亟需资金支持的项目，对不具备实施条件、项目进展缓慢以及预计难以实现支出的项目，一律收回用于平衡预算。</w:t>
      </w:r>
    </w:p>
    <w:p>
      <w:pPr>
        <w:snapToGrid/>
        <w:spacing w:before="0" w:beforeAutospacing="0" w:after="0" w:afterAutospacing="0" w:line="600" w:lineRule="exact"/>
        <w:ind w:firstLine="643" w:firstLineChars="200"/>
        <w:jc w:val="both"/>
        <w:textAlignment w:val="baseline"/>
        <w:rPr>
          <w:rStyle w:val="6"/>
          <w:rFonts w:ascii="楷体_GB2312" w:eastAsia="楷体_GB2312"/>
          <w:b/>
          <w:i w:val="0"/>
          <w:caps w:val="0"/>
          <w:spacing w:val="0"/>
          <w:w w:val="100"/>
          <w:kern w:val="2"/>
          <w:sz w:val="32"/>
          <w:szCs w:val="32"/>
          <w:lang w:val="en-US" w:eastAsia="zh-CN" w:bidi="ar-SA"/>
        </w:rPr>
      </w:pPr>
      <w:r>
        <w:rPr>
          <w:rStyle w:val="6"/>
          <w:rFonts w:ascii="楷体_GB2312" w:eastAsia="楷体_GB2312"/>
          <w:b/>
          <w:i w:val="0"/>
          <w:caps w:val="0"/>
          <w:spacing w:val="0"/>
          <w:w w:val="100"/>
          <w:kern w:val="2"/>
          <w:sz w:val="32"/>
          <w:szCs w:val="32"/>
          <w:lang w:val="en-US" w:eastAsia="zh-CN" w:bidi="ar-SA"/>
        </w:rPr>
        <w:t>（二）提质增效落实积极财政政策，助力经济高质量转型发展</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巩固拓展减税降费政策。</w:t>
      </w:r>
      <w:r>
        <w:rPr>
          <w:rStyle w:val="6"/>
          <w:rFonts w:ascii="仿宋_GB2312" w:eastAsia="仿宋_GB2312"/>
          <w:b w:val="0"/>
          <w:i w:val="0"/>
          <w:caps w:val="0"/>
          <w:spacing w:val="0"/>
          <w:w w:val="100"/>
          <w:kern w:val="2"/>
          <w:sz w:val="32"/>
          <w:szCs w:val="32"/>
          <w:lang w:val="en-US" w:eastAsia="zh-CN" w:bidi="ar-SA"/>
        </w:rPr>
        <w:t>不折不扣落实减税降费政策，进一步降低企业负担。加强与税务和相关部门的沟通配合，加大工作力度，发挥好减税降费政策效应。认真落实涉企收费清单制度，加大力度清理整治第三方截留减税降费红利等行为，畅通减税降费政策传导机制。合力监督政策落实，严肃查处政策执行不力、增加企业负担、损害群众利益等行为。</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支持重大基础设施项目建设。</w:t>
      </w:r>
      <w:r>
        <w:rPr>
          <w:rStyle w:val="6"/>
          <w:rFonts w:ascii="仿宋_GB2312" w:eastAsia="仿宋_GB2312"/>
          <w:b w:val="0"/>
          <w:i w:val="0"/>
          <w:caps w:val="0"/>
          <w:spacing w:val="0"/>
          <w:w w:val="100"/>
          <w:kern w:val="2"/>
          <w:sz w:val="32"/>
          <w:szCs w:val="32"/>
          <w:lang w:val="en-US" w:eastAsia="zh-CN" w:bidi="ar-SA"/>
        </w:rPr>
        <w:t>千方百计筹措资金，全力以赴推进重点新建续建项目。加快经开区的发展。</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全力支持产业项目建设。</w:t>
      </w:r>
      <w:r>
        <w:rPr>
          <w:rStyle w:val="6"/>
          <w:rFonts w:ascii="仿宋_GB2312" w:eastAsia="仿宋_GB2312"/>
          <w:b w:val="0"/>
          <w:i w:val="0"/>
          <w:caps w:val="0"/>
          <w:spacing w:val="0"/>
          <w:w w:val="100"/>
          <w:kern w:val="2"/>
          <w:sz w:val="32"/>
          <w:szCs w:val="32"/>
          <w:lang w:val="en-US" w:eastAsia="zh-CN" w:bidi="ar-SA"/>
        </w:rPr>
        <w:t>产业项目建设事关增长和后劲、事关全局和长远。全区各级部门要认真落实省委、市委经济工作会议“转型为纲、项目为王”的要求，把产业项目建设作为带动经济增长、优化产业结构、转型发展的第一要务。全力支持开发区发展，把产业项目作为重大任务来抓，突出高质量发展这根主线，抢抓历史机遇，主动破题攻坚，筹措资金全力支持招商引资，支持大项目、好项目、高端项目、税收贡献大的项目。培育新财源，增加新岗位，“真金白银打粮食”。</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支持培育创新生态。</w:t>
      </w:r>
      <w:r>
        <w:rPr>
          <w:rStyle w:val="6"/>
          <w:rFonts w:ascii="仿宋_GB2312" w:eastAsia="仿宋_GB2312"/>
          <w:b w:val="0"/>
          <w:i w:val="0"/>
          <w:caps w:val="0"/>
          <w:spacing w:val="0"/>
          <w:w w:val="100"/>
          <w:kern w:val="2"/>
          <w:sz w:val="32"/>
          <w:szCs w:val="32"/>
          <w:lang w:val="en-US" w:eastAsia="zh-CN" w:bidi="ar-SA"/>
        </w:rPr>
        <w:t>充分发挥财政资金“四两拨千斤”作用，加大科技投入力度，支持科研机构、科技创新基地建设，落实好我市科学技术奖励办法，对企业的研发给予奖励；采用奖励、补助等多种形式，加大企业技改项目投资力度，继续支持企业技术升级改造，支持科技成果转化。</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（三</w:t>
      </w:r>
      <w:r>
        <w:rPr>
          <w:rStyle w:val="6"/>
          <w:rFonts w:ascii="楷体_GB2312" w:eastAsia="楷体_GB2312"/>
          <w:b/>
          <w:i w:val="0"/>
          <w:caps w:val="0"/>
          <w:spacing w:val="0"/>
          <w:w w:val="100"/>
          <w:kern w:val="2"/>
          <w:sz w:val="32"/>
          <w:szCs w:val="32"/>
          <w:lang w:val="en-US" w:eastAsia="zh-CN" w:bidi="ar-SA"/>
        </w:rPr>
        <w:t>）蹄疾步稳持续推进财政改革，加快建立完善现代财政制度</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健全预算管理制度。</w:t>
      </w:r>
      <w:r>
        <w:rPr>
          <w:rStyle w:val="6"/>
          <w:rFonts w:ascii="仿宋_GB2312" w:eastAsia="仿宋_GB2312"/>
          <w:b w:val="0"/>
          <w:i w:val="0"/>
          <w:caps w:val="0"/>
          <w:spacing w:val="0"/>
          <w:w w:val="100"/>
          <w:kern w:val="2"/>
          <w:sz w:val="32"/>
          <w:szCs w:val="32"/>
          <w:lang w:val="en-US" w:eastAsia="zh-CN" w:bidi="ar-SA"/>
        </w:rPr>
        <w:t>完善项目支出分类管理，推进项目支出标准体系建设，科学编制项目支出预算。完善国库集中支付运行机制。加快推进授权支付电子化全面上线。深化政府采购制度改革，努力构建新型采购人制度，推进政府采购信息化建设。加快推进事业单位政府购买服务改革，改革公益二类事业单位经费供给方式，确保年底前完成事业单位政府购买服务改革目标任务。严格落实并认真组织向管委会报告国有资产管理情况。</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强化财政监督管理。</w:t>
      </w:r>
      <w:r>
        <w:rPr>
          <w:rStyle w:val="6"/>
          <w:rFonts w:ascii="仿宋_GB2312" w:eastAsia="仿宋_GB2312"/>
          <w:b w:val="0"/>
          <w:i w:val="0"/>
          <w:caps w:val="0"/>
          <w:spacing w:val="0"/>
          <w:w w:val="100"/>
          <w:kern w:val="2"/>
          <w:sz w:val="32"/>
          <w:szCs w:val="32"/>
          <w:lang w:val="en-US" w:eastAsia="zh-CN" w:bidi="ar-SA"/>
        </w:rPr>
        <w:t>建立健全内控制度动态调整机制，根据实际对内控制度进行修订完善。进一步加强财政性建设资金投资项目决算审查工作。强化财政投资评审，持续加大评审力度，紧抓重点领域、重大项目，拓展审查的深度与广度，把好财政资金使用安全关口。做好规范性文件的前置审查和筹备工作，落实公平竞争审查制度，全面推进“互联网+政务服务”工作。积极推进财政核心业务一体化系统建设。</w:t>
      </w:r>
    </w:p>
    <w:p>
      <w:pPr>
        <w:snapToGrid/>
        <w:spacing w:before="0" w:beforeAutospacing="0" w:after="0" w:afterAutospacing="0" w:line="600" w:lineRule="exact"/>
        <w:ind w:firstLine="643"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i w:val="0"/>
          <w:caps w:val="0"/>
          <w:spacing w:val="0"/>
          <w:w w:val="100"/>
          <w:kern w:val="2"/>
          <w:sz w:val="32"/>
          <w:szCs w:val="32"/>
          <w:lang w:val="en-US" w:eastAsia="zh-CN" w:bidi="ar-SA"/>
        </w:rPr>
        <w:t>全面实施预算绩效管理。</w:t>
      </w:r>
      <w:r>
        <w:rPr>
          <w:rStyle w:val="6"/>
          <w:rFonts w:ascii="仿宋_GB2312" w:eastAsia="仿宋_GB2312"/>
          <w:b w:val="0"/>
          <w:i w:val="0"/>
          <w:caps w:val="0"/>
          <w:spacing w:val="0"/>
          <w:w w:val="100"/>
          <w:kern w:val="2"/>
          <w:sz w:val="32"/>
          <w:szCs w:val="32"/>
          <w:lang w:val="en-US" w:eastAsia="zh-CN" w:bidi="ar-SA"/>
        </w:rPr>
        <w:t>落实好市委市政府《全面实施预算绩效管理工作方案》，修订完善各项制度办法，建立全面实施预算绩效管理机制。强化绩效导向，严格绩效目标编报，做实绩效运行监控，做深绩效自评和重点评价，探索对新出台的重大政策、项目开展事前绩效评估，扩大对部门整体绩效评价范围，加强评价结果应用，提升绩效管理工作质量，积极推进预算绩效管理全方位、全过程、全覆盖。</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r>
        <w:rPr>
          <w:rStyle w:val="6"/>
          <w:rFonts w:ascii="仿宋_GB2312" w:eastAsia="仿宋_GB2312"/>
          <w:b w:val="0"/>
          <w:i w:val="0"/>
          <w:caps w:val="0"/>
          <w:spacing w:val="0"/>
          <w:w w:val="100"/>
          <w:kern w:val="2"/>
          <w:sz w:val="32"/>
          <w:szCs w:val="32"/>
          <w:lang w:val="en-US" w:eastAsia="zh-CN" w:bidi="ar-SA"/>
        </w:rPr>
        <w:t>各位主任，做好202</w:t>
      </w:r>
      <w:r>
        <w:rPr>
          <w:rStyle w:val="6"/>
          <w:rFonts w:hint="eastAsia" w:ascii="仿宋_GB2312" w:eastAsia="仿宋_GB2312"/>
          <w:b w:val="0"/>
          <w:i w:val="0"/>
          <w:caps w:val="0"/>
          <w:spacing w:val="0"/>
          <w:w w:val="100"/>
          <w:kern w:val="2"/>
          <w:sz w:val="32"/>
          <w:szCs w:val="32"/>
          <w:lang w:val="en-US" w:eastAsia="zh-CN" w:bidi="ar-SA"/>
        </w:rPr>
        <w:t>1</w:t>
      </w:r>
      <w:r>
        <w:rPr>
          <w:rStyle w:val="6"/>
          <w:rFonts w:ascii="仿宋_GB2312" w:eastAsia="仿宋_GB2312"/>
          <w:b w:val="0"/>
          <w:i w:val="0"/>
          <w:caps w:val="0"/>
          <w:spacing w:val="0"/>
          <w:w w:val="100"/>
          <w:kern w:val="2"/>
          <w:sz w:val="32"/>
          <w:szCs w:val="32"/>
          <w:lang w:val="en-US" w:eastAsia="zh-CN" w:bidi="ar-SA"/>
        </w:rPr>
        <w:t>年财政工作责任重大、使命光荣。我们将在区管委会的坚强领导下，主动接受监督和指导，认真听取主任会意见和建议，不忘初心、牢记使命，真抓实干、砥砺前行，努力把财政工作提高到一个新的水平，为我区经济社会高质量转型发展，为加快建设省域副中心城市、建设美丽幸福长治，</w:t>
      </w:r>
      <w:r>
        <w:rPr>
          <w:rStyle w:val="6"/>
          <w:rFonts w:hint="eastAsia" w:ascii="仿宋_GB2312" w:eastAsia="仿宋_GB2312"/>
          <w:b w:val="0"/>
          <w:i w:val="0"/>
          <w:caps w:val="0"/>
          <w:spacing w:val="0"/>
          <w:w w:val="100"/>
          <w:kern w:val="2"/>
          <w:sz w:val="32"/>
          <w:szCs w:val="32"/>
          <w:lang w:val="en-US" w:eastAsia="zh-CN" w:bidi="ar-SA"/>
        </w:rPr>
        <w:t>建设社会主义现代化国家</w:t>
      </w:r>
      <w:r>
        <w:rPr>
          <w:rStyle w:val="6"/>
          <w:rFonts w:ascii="仿宋_GB2312" w:eastAsia="仿宋_GB2312"/>
          <w:b w:val="0"/>
          <w:i w:val="0"/>
          <w:caps w:val="0"/>
          <w:spacing w:val="0"/>
          <w:w w:val="100"/>
          <w:kern w:val="2"/>
          <w:sz w:val="32"/>
          <w:szCs w:val="32"/>
          <w:lang w:val="en-US" w:eastAsia="zh-CN" w:bidi="ar-SA"/>
        </w:rPr>
        <w:t>作出新贡献。</w:t>
      </w: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both"/>
        <w:textAlignment w:val="baseline"/>
        <w:rPr>
          <w:rStyle w:val="6"/>
          <w:rFonts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right"/>
        <w:textAlignment w:val="baseline"/>
        <w:rPr>
          <w:rStyle w:val="6"/>
          <w:rFonts w:hint="eastAsia"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right"/>
        <w:textAlignment w:val="baseline"/>
        <w:rPr>
          <w:rStyle w:val="6"/>
          <w:rFonts w:hint="eastAsia"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right"/>
        <w:textAlignment w:val="baseline"/>
        <w:rPr>
          <w:rStyle w:val="6"/>
          <w:rFonts w:hint="eastAsia"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right"/>
        <w:textAlignment w:val="baseline"/>
        <w:rPr>
          <w:rStyle w:val="6"/>
          <w:rFonts w:hint="eastAsia"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right"/>
        <w:textAlignment w:val="baseline"/>
        <w:rPr>
          <w:rStyle w:val="6"/>
          <w:rFonts w:hint="eastAsia"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right"/>
        <w:textAlignment w:val="baseline"/>
        <w:rPr>
          <w:rStyle w:val="6"/>
          <w:rFonts w:hint="eastAsia" w:ascii="仿宋_GB2312" w:eastAsia="仿宋_GB2312"/>
          <w:b w:val="0"/>
          <w:i w:val="0"/>
          <w:caps w:val="0"/>
          <w:spacing w:val="0"/>
          <w:w w:val="100"/>
          <w:kern w:val="2"/>
          <w:sz w:val="32"/>
          <w:szCs w:val="32"/>
          <w:lang w:val="en-US" w:eastAsia="zh-CN" w:bidi="ar-SA"/>
        </w:rPr>
      </w:pPr>
    </w:p>
    <w:p>
      <w:pPr>
        <w:snapToGrid/>
        <w:spacing w:before="0" w:beforeAutospacing="0" w:after="0" w:afterAutospacing="0" w:line="600" w:lineRule="exact"/>
        <w:ind w:firstLine="640" w:firstLineChars="200"/>
        <w:jc w:val="right"/>
        <w:textAlignment w:val="baseline"/>
        <w:rPr>
          <w:rStyle w:val="6"/>
          <w:rFonts w:hint="eastAsia" w:ascii="仿宋_GB2312" w:eastAsia="仿宋_GB2312"/>
          <w:b w:val="0"/>
          <w:i w:val="0"/>
          <w:caps w:val="0"/>
          <w:spacing w:val="0"/>
          <w:w w:val="100"/>
          <w:kern w:val="2"/>
          <w:sz w:val="32"/>
          <w:szCs w:val="32"/>
          <w:lang w:val="en-US" w:eastAsia="zh-CN" w:bidi="ar-SA"/>
        </w:rPr>
      </w:pPr>
      <w:r>
        <w:rPr>
          <w:rStyle w:val="6"/>
          <w:rFonts w:hint="eastAsia" w:ascii="仿宋_GB2312" w:eastAsia="仿宋_GB2312"/>
          <w:b w:val="0"/>
          <w:i w:val="0"/>
          <w:caps w:val="0"/>
          <w:spacing w:val="0"/>
          <w:w w:val="100"/>
          <w:kern w:val="2"/>
          <w:sz w:val="32"/>
          <w:szCs w:val="32"/>
          <w:lang w:val="en-US" w:eastAsia="zh-CN" w:bidi="ar-SA"/>
        </w:rPr>
        <w:t>长治经济技术开发区财政局</w:t>
      </w:r>
    </w:p>
    <w:p>
      <w:pPr>
        <w:snapToGrid/>
        <w:spacing w:before="0" w:beforeAutospacing="0" w:after="0" w:afterAutospacing="0" w:line="600" w:lineRule="exact"/>
        <w:ind w:firstLine="640" w:firstLineChars="200"/>
        <w:jc w:val="right"/>
        <w:textAlignment w:val="baseline"/>
        <w:rPr>
          <w:rStyle w:val="6"/>
          <w:rFonts w:hint="default" w:ascii="仿宋_GB2312" w:eastAsia="仿宋_GB2312"/>
          <w:b w:val="0"/>
          <w:i w:val="0"/>
          <w:caps w:val="0"/>
          <w:spacing w:val="0"/>
          <w:w w:val="100"/>
          <w:kern w:val="2"/>
          <w:sz w:val="32"/>
          <w:szCs w:val="32"/>
          <w:lang w:val="en-US" w:eastAsia="zh-CN" w:bidi="ar-SA"/>
        </w:rPr>
      </w:pPr>
      <w:r>
        <w:rPr>
          <w:rStyle w:val="6"/>
          <w:rFonts w:hint="eastAsia" w:ascii="仿宋_GB2312" w:eastAsia="仿宋_GB2312"/>
          <w:b w:val="0"/>
          <w:i w:val="0"/>
          <w:caps w:val="0"/>
          <w:spacing w:val="0"/>
          <w:w w:val="100"/>
          <w:kern w:val="2"/>
          <w:sz w:val="32"/>
          <w:szCs w:val="32"/>
          <w:lang w:val="en-US" w:eastAsia="zh-CN" w:bidi="ar-SA"/>
        </w:rPr>
        <w:t>2021年2月21日</w:t>
      </w:r>
    </w:p>
    <w:sectPr>
      <w:pgSz w:w="11906" w:h="16838"/>
      <w:pgMar w:top="1440" w:right="1800" w:bottom="1440" w:left="1800"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ZWM1OGMxNDZkYTNkN2JhNmI5ZTI5NGU1YzA0N2U0NjIifQ=="/>
  </w:docVars>
  <w:rsids>
    <w:rsidRoot w:val="00000000"/>
    <w:rsid w:val="00A42418"/>
    <w:rsid w:val="0FAB2822"/>
    <w:rsid w:val="154E6E11"/>
    <w:rsid w:val="24467F7E"/>
    <w:rsid w:val="2EAF404E"/>
    <w:rsid w:val="2ED847F4"/>
    <w:rsid w:val="35336DA1"/>
    <w:rsid w:val="39486F88"/>
    <w:rsid w:val="3ECB1928"/>
    <w:rsid w:val="3F5C3B59"/>
    <w:rsid w:val="486C3DC1"/>
    <w:rsid w:val="49064F18"/>
    <w:rsid w:val="4C3C3BF3"/>
    <w:rsid w:val="4FC27A8C"/>
    <w:rsid w:val="58BD3B0D"/>
    <w:rsid w:val="5E057CA2"/>
    <w:rsid w:val="66223B49"/>
    <w:rsid w:val="6C6633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6"/>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textAlignment w:val="baseline"/>
    </w:pPr>
    <w:rPr>
      <w:rFonts w:eastAsia="宋体"/>
      <w:kern w:val="2"/>
      <w:sz w:val="18"/>
      <w:szCs w:val="18"/>
      <w:lang w:val="en-US" w:eastAsia="zh-CN" w:bidi="ar-SA"/>
    </w:rPr>
  </w:style>
  <w:style w:type="paragraph" w:styleId="3">
    <w:name w:val="header"/>
    <w:basedOn w:val="1"/>
    <w:uiPriority w:val="0"/>
    <w:pPr>
      <w:pBdr>
        <w:bottom w:val="single" w:color="000000" w:sz="6" w:space="1"/>
      </w:pBdr>
      <w:tabs>
        <w:tab w:val="center" w:pos="4153"/>
        <w:tab w:val="right" w:pos="8306"/>
      </w:tabs>
      <w:snapToGrid w:val="0"/>
      <w:jc w:val="center"/>
      <w:textAlignment w:val="baseline"/>
    </w:pPr>
    <w:rPr>
      <w:rFonts w:eastAsia="宋体"/>
      <w:kern w:val="2"/>
      <w:sz w:val="18"/>
      <w:szCs w:val="18"/>
      <w:lang w:val="en-US" w:eastAsia="zh-CN" w:bidi="ar-SA"/>
    </w:rPr>
  </w:style>
  <w:style w:type="character" w:customStyle="1" w:styleId="6">
    <w:name w:val="NormalCharacter"/>
    <w:link w:val="1"/>
    <w:semiHidden/>
    <w:uiPriority w:val="0"/>
  </w:style>
  <w:style w:type="table" w:customStyle="1" w:styleId="7">
    <w:name w:val="TableNormal"/>
    <w:semiHidden/>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Words>4083</Words>
  <Characters>4218</Characters>
  <TotalTime>98</TotalTime>
  <ScaleCrop>false</ScaleCrop>
  <LinksUpToDate>false</LinksUpToDate>
  <CharactersWithSpaces>4221</CharactersWithSpaces>
  <Application>WPS Office_11.1.0.12358_F1E327BC-269C-435d-A152-05C5408002CA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2021-05-25T00:51:00Z</dcterms:created>
  <dc:creator>Administrator</dc:creator>
  <cp:lastModifiedBy>匿名</cp:lastModifiedBy>
  <dcterms:modified xsi:type="dcterms:W3CDTF">2022-09-14T06:32:06Z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57E2CFC3E76D4C629B04EA40B66DE56F</vt:lpwstr>
  </property>
</Properties>
</file>